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E2202" w14:textId="0BE6915E" w:rsidR="000F7298" w:rsidRDefault="000F7298" w:rsidP="00D8125A">
      <w:pPr>
        <w:spacing w:after="0"/>
        <w:jc w:val="center"/>
        <w:rPr>
          <w:rFonts w:ascii="Times New Roman" w:hAnsi="Times New Roman" w:cs="Times New Roman"/>
          <w:b/>
          <w:sz w:val="28"/>
          <w:szCs w:val="28"/>
        </w:rPr>
      </w:pPr>
      <w:r w:rsidRPr="000F7298">
        <w:rPr>
          <w:rFonts w:ascii="Times New Roman" w:hAnsi="Times New Roman" w:cs="Times New Roman"/>
          <w:b/>
          <w:sz w:val="28"/>
          <w:szCs w:val="28"/>
        </w:rPr>
        <w:t>Jordan Ozone Depleting Substances HCFC Phase-Out Project (ODS3)</w:t>
      </w:r>
    </w:p>
    <w:p w14:paraId="39C6EE56" w14:textId="3C8F1D91" w:rsidR="00BB7647" w:rsidRPr="001E25FB" w:rsidRDefault="00BB7647" w:rsidP="00D8125A">
      <w:pPr>
        <w:spacing w:after="0"/>
        <w:jc w:val="center"/>
        <w:rPr>
          <w:rFonts w:ascii="Times New Roman" w:hAnsi="Times New Roman" w:cs="Times New Roman"/>
          <w:b/>
          <w:sz w:val="28"/>
          <w:szCs w:val="28"/>
        </w:rPr>
      </w:pPr>
      <w:r w:rsidRPr="001E25FB">
        <w:rPr>
          <w:rFonts w:ascii="Times New Roman" w:hAnsi="Times New Roman" w:cs="Times New Roman" w:hint="eastAsia"/>
          <w:b/>
          <w:sz w:val="28"/>
          <w:szCs w:val="28"/>
        </w:rPr>
        <w:t>T</w:t>
      </w:r>
      <w:r w:rsidRPr="001E25FB">
        <w:rPr>
          <w:rFonts w:ascii="Times New Roman" w:hAnsi="Times New Roman" w:cs="Times New Roman"/>
          <w:b/>
          <w:sz w:val="28"/>
          <w:szCs w:val="28"/>
        </w:rPr>
        <w:t>erms of Reference</w:t>
      </w:r>
      <w:r w:rsidRPr="001E25FB">
        <w:rPr>
          <w:rFonts w:ascii="Times New Roman" w:hAnsi="Times New Roman" w:cs="Times New Roman" w:hint="eastAsia"/>
          <w:b/>
          <w:sz w:val="28"/>
          <w:szCs w:val="28"/>
        </w:rPr>
        <w:t xml:space="preserve"> for</w:t>
      </w:r>
    </w:p>
    <w:p w14:paraId="0F39A284" w14:textId="0E1A9D29" w:rsidR="00BB7647" w:rsidRDefault="00171A28" w:rsidP="00D8125A">
      <w:pPr>
        <w:spacing w:after="0"/>
        <w:jc w:val="center"/>
        <w:rPr>
          <w:rFonts w:ascii="Times New Roman" w:hAnsi="Times New Roman" w:cs="Times New Roman"/>
          <w:b/>
          <w:sz w:val="28"/>
          <w:szCs w:val="28"/>
        </w:rPr>
      </w:pPr>
      <w:r w:rsidRPr="00171A28">
        <w:rPr>
          <w:rFonts w:ascii="Times New Roman" w:hAnsi="Times New Roman" w:cs="Times New Roman"/>
          <w:b/>
          <w:sz w:val="28"/>
          <w:szCs w:val="28"/>
        </w:rPr>
        <w:t xml:space="preserve">Environmental </w:t>
      </w:r>
      <w:r w:rsidR="009007E5">
        <w:rPr>
          <w:rFonts w:ascii="Times New Roman" w:hAnsi="Times New Roman" w:cs="Times New Roman"/>
          <w:b/>
          <w:sz w:val="28"/>
          <w:szCs w:val="28"/>
        </w:rPr>
        <w:t xml:space="preserve">Health and Safety </w:t>
      </w:r>
      <w:r w:rsidRPr="00171A28">
        <w:rPr>
          <w:rFonts w:ascii="Times New Roman" w:hAnsi="Times New Roman" w:cs="Times New Roman"/>
          <w:b/>
          <w:sz w:val="28"/>
          <w:szCs w:val="28"/>
        </w:rPr>
        <w:t xml:space="preserve"> </w:t>
      </w:r>
      <w:r w:rsidRPr="00BB7647">
        <w:rPr>
          <w:rFonts w:ascii="Times New Roman" w:hAnsi="Times New Roman" w:cs="Times New Roman"/>
          <w:b/>
          <w:sz w:val="28"/>
          <w:szCs w:val="28"/>
        </w:rPr>
        <w:t xml:space="preserve">Consultant </w:t>
      </w:r>
    </w:p>
    <w:p w14:paraId="091B09B8" w14:textId="77777777" w:rsidR="00D8125A" w:rsidRPr="00A45CAE" w:rsidRDefault="00D8125A" w:rsidP="00D8125A">
      <w:pPr>
        <w:spacing w:after="0"/>
        <w:jc w:val="center"/>
        <w:rPr>
          <w:rFonts w:ascii="Times New Roman" w:hAnsi="Times New Roman"/>
          <w:b/>
          <w:sz w:val="24"/>
          <w:szCs w:val="24"/>
        </w:rPr>
      </w:pPr>
    </w:p>
    <w:p w14:paraId="311C57FA" w14:textId="2FE39DA6" w:rsidR="00BB7647" w:rsidRPr="008649FA" w:rsidRDefault="00D11089" w:rsidP="00375F92">
      <w:pPr>
        <w:pStyle w:val="ListParagraph"/>
        <w:numPr>
          <w:ilvl w:val="0"/>
          <w:numId w:val="7"/>
        </w:numPr>
        <w:spacing w:line="360" w:lineRule="auto"/>
        <w:ind w:firstLineChars="0"/>
        <w:contextualSpacing/>
        <w:jc w:val="lowKashida"/>
        <w:rPr>
          <w:rFonts w:ascii="Times New Roman" w:hAnsi="Times New Roman"/>
          <w:b/>
          <w:sz w:val="24"/>
          <w:szCs w:val="24"/>
        </w:rPr>
      </w:pPr>
      <w:r w:rsidRPr="00D11089">
        <w:rPr>
          <w:rFonts w:ascii="Times New Roman" w:hAnsi="Times New Roman"/>
          <w:b/>
          <w:sz w:val="24"/>
          <w:szCs w:val="24"/>
        </w:rPr>
        <w:t>BACKGROUND</w:t>
      </w:r>
    </w:p>
    <w:p w14:paraId="1EE01D91" w14:textId="6EC76304" w:rsidR="001C68D9" w:rsidRDefault="001C68D9" w:rsidP="001C68D9">
      <w:pPr>
        <w:spacing w:after="0"/>
        <w:jc w:val="both"/>
        <w:rPr>
          <w:rFonts w:ascii="Times New Roman" w:hAnsi="Times New Roman" w:cs="Times New Roman"/>
          <w:sz w:val="24"/>
          <w:szCs w:val="24"/>
        </w:rPr>
      </w:pPr>
      <w:bookmarkStart w:id="0" w:name="OLE_LINK2"/>
      <w:r w:rsidRPr="001C68D9">
        <w:rPr>
          <w:rFonts w:ascii="Times New Roman" w:hAnsi="Times New Roman" w:cs="Times New Roman"/>
          <w:sz w:val="24"/>
          <w:szCs w:val="24"/>
        </w:rPr>
        <w:t>In order to protect the ozone layer, the Montreal Protocol on Substances that Deplete the Ozone Layer and its subsequent adjustments and amendments called for joint actions from both developed and developing countries to gradually phase out production and consumption of ozone depleting substances (ODS). The London Amendment to the Montreal Protocol decided in 1990 to set up a funding mechanism to meet the agreed incremental costs of complying with the Montreal Protocol by developing, i.e. “Article 5”, countries. The Multilateral Fund (MLF) for the Implementation of the Montreal Protocol has provided approximately US$2 billion to developing countries around the world over the last 20 years.</w:t>
      </w:r>
    </w:p>
    <w:p w14:paraId="722E8B08" w14:textId="77777777" w:rsidR="001C68D9" w:rsidRPr="001C68D9" w:rsidRDefault="001C68D9" w:rsidP="001C68D9">
      <w:pPr>
        <w:spacing w:after="0"/>
        <w:jc w:val="both"/>
        <w:rPr>
          <w:rFonts w:ascii="Times New Roman" w:hAnsi="Times New Roman" w:cs="Times New Roman"/>
          <w:sz w:val="24"/>
          <w:szCs w:val="24"/>
        </w:rPr>
      </w:pPr>
    </w:p>
    <w:p w14:paraId="699EA0F5" w14:textId="7E98B866" w:rsidR="001C68D9" w:rsidRDefault="001C68D9" w:rsidP="001C68D9">
      <w:pPr>
        <w:spacing w:after="0"/>
        <w:jc w:val="both"/>
        <w:rPr>
          <w:rFonts w:ascii="Times New Roman" w:hAnsi="Times New Roman" w:cs="Times New Roman"/>
          <w:sz w:val="24"/>
          <w:szCs w:val="24"/>
        </w:rPr>
      </w:pPr>
      <w:r w:rsidRPr="001C68D9">
        <w:rPr>
          <w:rFonts w:ascii="Times New Roman" w:hAnsi="Times New Roman" w:cs="Times New Roman"/>
          <w:sz w:val="24"/>
          <w:szCs w:val="24"/>
        </w:rPr>
        <w:t>The Hashemite Kingdom of Jordan is a Party to the Montreal Protocol since it became effective.  Since initial signing on to the Protocol, the Government of Jordan has ratified all amendments and continuously put measures into place to implement the Protocol provisions with technical and financial assistance from the MLF given that it is classified as a Party operating under paragraph 1 of Article 5 of the Protocol. It also benefits from institutional strengthening support from the MLF, which provides all Art. 5 countries with two-year recurring grants to manage their Montreal Protocol programs including oversee the investment projects undertaken in cooperation with MLF Implementing Agencies.</w:t>
      </w:r>
    </w:p>
    <w:p w14:paraId="43E7230E" w14:textId="77777777" w:rsidR="001C68D9" w:rsidRPr="001C68D9" w:rsidRDefault="001C68D9" w:rsidP="001C68D9">
      <w:pPr>
        <w:spacing w:after="0"/>
        <w:jc w:val="both"/>
        <w:rPr>
          <w:rFonts w:ascii="Times New Roman" w:hAnsi="Times New Roman" w:cs="Times New Roman"/>
          <w:sz w:val="24"/>
          <w:szCs w:val="24"/>
        </w:rPr>
      </w:pPr>
    </w:p>
    <w:p w14:paraId="45A0ED72" w14:textId="1538AF9F" w:rsidR="001C68D9" w:rsidRDefault="001C68D9" w:rsidP="001C68D9">
      <w:pPr>
        <w:spacing w:after="0"/>
        <w:jc w:val="both"/>
        <w:rPr>
          <w:rFonts w:ascii="Times New Roman" w:hAnsi="Times New Roman" w:cs="Times New Roman"/>
          <w:sz w:val="24"/>
          <w:szCs w:val="24"/>
        </w:rPr>
      </w:pPr>
      <w:r w:rsidRPr="001C68D9">
        <w:rPr>
          <w:rFonts w:ascii="Times New Roman" w:hAnsi="Times New Roman" w:cs="Times New Roman"/>
          <w:sz w:val="24"/>
          <w:szCs w:val="24"/>
        </w:rPr>
        <w:t xml:space="preserve">The ODS phase-out program in Jordan began in 1993 in coordination with the World Bank which as an implementing agency, assisted Jordan to obtain the necessary financial support from the Multilateral Fund for a country programme which in turn identified early project interventions in the foam, refrigeration and aerosol sectors.  In 2002, the MLF Executive Committee approved the NOPP for the remaining use of CFCs and CTC in Jordan. With this assistance, Jordan was able to achieve complete phase-out of CFCs and other ODS before the required deadline of January 1, 2010. </w:t>
      </w:r>
    </w:p>
    <w:p w14:paraId="3AB630F1" w14:textId="77777777" w:rsidR="001C68D9" w:rsidRPr="001C68D9" w:rsidRDefault="001C68D9" w:rsidP="001C68D9">
      <w:pPr>
        <w:spacing w:after="0"/>
        <w:jc w:val="both"/>
        <w:rPr>
          <w:rFonts w:ascii="Times New Roman" w:hAnsi="Times New Roman" w:cs="Times New Roman"/>
          <w:sz w:val="24"/>
          <w:szCs w:val="24"/>
        </w:rPr>
      </w:pPr>
    </w:p>
    <w:p w14:paraId="33113F4E" w14:textId="027D1F07" w:rsidR="001C68D9" w:rsidRPr="001C68D9" w:rsidRDefault="001C68D9" w:rsidP="001C68D9">
      <w:pPr>
        <w:spacing w:after="0"/>
        <w:jc w:val="both"/>
        <w:rPr>
          <w:rFonts w:ascii="Times New Roman" w:hAnsi="Times New Roman" w:cs="Times New Roman"/>
          <w:sz w:val="24"/>
          <w:szCs w:val="24"/>
        </w:rPr>
      </w:pPr>
      <w:r w:rsidRPr="001C68D9">
        <w:rPr>
          <w:rFonts w:ascii="Times New Roman" w:hAnsi="Times New Roman" w:cs="Times New Roman"/>
          <w:sz w:val="24"/>
          <w:szCs w:val="24"/>
        </w:rPr>
        <w:t>The Jordan Ministry of Environment has a long record of active engagement in various ODS-consuming sectors due to the history of CFC and halon phase-out projects under the MLF, and more recently the Country Programme Update and the associated National ODS Phase-Out Plan (NOPP).  The nature of the Government’s interventions has been not only through controlling imports of ODS through licensed importers but of hands-on involvement in project implementation and monitoring of ODS-consuming and converted enterprises.  In the nearly twenty years of managing the Jordan’s national ODS phase-out program, the Ministry of Environment, through the NOU has established a network of public and private sector actors. A large number of companies have benefitted from the MLF under Jordan’s ODS program over the years.</w:t>
      </w:r>
    </w:p>
    <w:p w14:paraId="482D9701" w14:textId="77777777" w:rsidR="00D54A0C" w:rsidRDefault="001C68D9" w:rsidP="001C68D9">
      <w:pPr>
        <w:spacing w:after="0"/>
        <w:jc w:val="both"/>
        <w:rPr>
          <w:rFonts w:ascii="Times New Roman" w:hAnsi="Times New Roman" w:cs="Times New Roman"/>
          <w:sz w:val="24"/>
          <w:szCs w:val="24"/>
        </w:rPr>
      </w:pPr>
      <w:r w:rsidRPr="001C68D9">
        <w:rPr>
          <w:rFonts w:ascii="Times New Roman" w:hAnsi="Times New Roman" w:cs="Times New Roman"/>
          <w:sz w:val="24"/>
          <w:szCs w:val="24"/>
        </w:rPr>
        <w:t xml:space="preserve">As a Party to the Protocol, Jordan has already started to phase out hydrochlorofluorocarbons (HCFCs) in accordance with the accelerated HCFC phase-out schedule set forth by the Parties in Decision XIX/6 in 2007. This has entailed meeting stepped reduction targets on consumption </w:t>
      </w:r>
      <w:r w:rsidRPr="001C68D9">
        <w:rPr>
          <w:rFonts w:ascii="Times New Roman" w:hAnsi="Times New Roman" w:cs="Times New Roman"/>
          <w:sz w:val="24"/>
          <w:szCs w:val="24"/>
        </w:rPr>
        <w:lastRenderedPageBreak/>
        <w:t xml:space="preserve">(imports minus exports), including the first two – a 2013 freeze on 2009-2010 average consumption, i.e. baseline, and the 2015 10% reduction from the baseline. The Government of Jordan in fact committed to the MLF through Jordan-MLF Executive Committee HCFC phase-out agreements to move through the reduction steps at a faster rate than required in order to avoid potential hardship to consumers and downstream users in the servicing sector when HCFC becomes scarce globally.  </w:t>
      </w:r>
    </w:p>
    <w:p w14:paraId="58DDB987" w14:textId="77777777" w:rsidR="00D54A0C" w:rsidRDefault="00D54A0C" w:rsidP="001C68D9">
      <w:pPr>
        <w:spacing w:after="0"/>
        <w:jc w:val="both"/>
        <w:rPr>
          <w:rFonts w:ascii="Times New Roman" w:hAnsi="Times New Roman" w:cs="Times New Roman"/>
          <w:sz w:val="24"/>
          <w:szCs w:val="24"/>
        </w:rPr>
      </w:pPr>
    </w:p>
    <w:p w14:paraId="170D9D64" w14:textId="77777777" w:rsidR="00D97769" w:rsidRDefault="00BB7647" w:rsidP="00444D4D">
      <w:pPr>
        <w:spacing w:after="0"/>
        <w:jc w:val="both"/>
        <w:rPr>
          <w:rFonts w:ascii="Times New Roman" w:hAnsi="Times New Roman" w:cs="Times New Roman"/>
          <w:sz w:val="24"/>
          <w:szCs w:val="24"/>
        </w:rPr>
      </w:pPr>
      <w:r w:rsidRPr="00A45CAE">
        <w:rPr>
          <w:rFonts w:ascii="Times New Roman" w:hAnsi="Times New Roman" w:cs="Times New Roman"/>
          <w:sz w:val="24"/>
          <w:szCs w:val="24"/>
        </w:rPr>
        <w:t xml:space="preserve">The project </w:t>
      </w:r>
      <w:r w:rsidR="00BB01B8">
        <w:rPr>
          <w:rFonts w:ascii="Times New Roman" w:hAnsi="Times New Roman" w:cs="Times New Roman"/>
          <w:sz w:val="24"/>
          <w:szCs w:val="24"/>
        </w:rPr>
        <w:t>is</w:t>
      </w:r>
      <w:r w:rsidRPr="00A45CAE">
        <w:rPr>
          <w:rFonts w:ascii="Times New Roman" w:hAnsi="Times New Roman" w:cs="Times New Roman"/>
          <w:sz w:val="24"/>
          <w:szCs w:val="24"/>
        </w:rPr>
        <w:t xml:space="preserve"> implemented in accordance with the </w:t>
      </w:r>
      <w:r w:rsidR="00444D4D">
        <w:rPr>
          <w:rFonts w:ascii="Times New Roman" w:hAnsi="Times New Roman" w:cs="Times New Roman"/>
          <w:sz w:val="24"/>
          <w:szCs w:val="24"/>
        </w:rPr>
        <w:t xml:space="preserve">Jordanian legislations as well as the </w:t>
      </w:r>
      <w:r w:rsidRPr="00A45CAE">
        <w:rPr>
          <w:rFonts w:ascii="Times New Roman" w:hAnsi="Times New Roman" w:cs="Times New Roman"/>
          <w:sz w:val="24"/>
          <w:szCs w:val="24"/>
        </w:rPr>
        <w:t>W</w:t>
      </w:r>
      <w:r w:rsidR="00444D4D">
        <w:rPr>
          <w:rFonts w:ascii="Times New Roman" w:hAnsi="Times New Roman" w:cs="Times New Roman"/>
          <w:sz w:val="24"/>
          <w:szCs w:val="24"/>
        </w:rPr>
        <w:t xml:space="preserve">orld </w:t>
      </w:r>
      <w:r w:rsidRPr="00A45CAE">
        <w:rPr>
          <w:rFonts w:ascii="Times New Roman" w:hAnsi="Times New Roman" w:cs="Times New Roman"/>
          <w:sz w:val="24"/>
          <w:szCs w:val="24"/>
        </w:rPr>
        <w:t>B</w:t>
      </w:r>
      <w:r w:rsidR="00444D4D">
        <w:rPr>
          <w:rFonts w:ascii="Times New Roman" w:hAnsi="Times New Roman" w:cs="Times New Roman"/>
          <w:sz w:val="24"/>
          <w:szCs w:val="24"/>
        </w:rPr>
        <w:t>ank Safeguards’</w:t>
      </w:r>
      <w:r w:rsidRPr="00A45CAE">
        <w:rPr>
          <w:rFonts w:ascii="Times New Roman" w:hAnsi="Times New Roman" w:cs="Times New Roman"/>
          <w:sz w:val="24"/>
          <w:szCs w:val="24"/>
        </w:rPr>
        <w:t xml:space="preserve"> Policies and Guidelines. As per the </w:t>
      </w:r>
      <w:r w:rsidR="001C25D7">
        <w:rPr>
          <w:rFonts w:ascii="Times New Roman" w:hAnsi="Times New Roman" w:cs="Times New Roman"/>
          <w:sz w:val="24"/>
          <w:szCs w:val="24"/>
        </w:rPr>
        <w:t xml:space="preserve">World </w:t>
      </w:r>
      <w:r w:rsidRPr="00A45CAE">
        <w:rPr>
          <w:rFonts w:ascii="Times New Roman" w:hAnsi="Times New Roman" w:cs="Times New Roman"/>
          <w:sz w:val="24"/>
          <w:szCs w:val="24"/>
        </w:rPr>
        <w:t>Bank</w:t>
      </w:r>
      <w:r w:rsidR="001C25D7">
        <w:rPr>
          <w:rFonts w:ascii="Times New Roman" w:hAnsi="Times New Roman" w:cs="Times New Roman"/>
          <w:sz w:val="24"/>
          <w:szCs w:val="24"/>
        </w:rPr>
        <w:t xml:space="preserve"> safeguards Policy OP. 4.01 on Environmental Assessment</w:t>
      </w:r>
      <w:r w:rsidRPr="00A45CAE">
        <w:rPr>
          <w:rFonts w:ascii="Times New Roman" w:hAnsi="Times New Roman" w:cs="Times New Roman"/>
          <w:sz w:val="24"/>
          <w:szCs w:val="24"/>
        </w:rPr>
        <w:t>, a</w:t>
      </w:r>
      <w:r>
        <w:rPr>
          <w:rFonts w:ascii="Times New Roman" w:hAnsi="Times New Roman" w:cs="Times New Roman"/>
          <w:sz w:val="24"/>
          <w:szCs w:val="24"/>
        </w:rPr>
        <w:t xml:space="preserve">n Environmental </w:t>
      </w:r>
      <w:r w:rsidR="001C25D7">
        <w:rPr>
          <w:rFonts w:ascii="Times New Roman" w:hAnsi="Times New Roman" w:cs="Times New Roman"/>
          <w:sz w:val="24"/>
          <w:szCs w:val="24"/>
        </w:rPr>
        <w:t xml:space="preserve">and Social </w:t>
      </w:r>
      <w:r>
        <w:rPr>
          <w:rFonts w:ascii="Times New Roman" w:hAnsi="Times New Roman" w:cs="Times New Roman"/>
          <w:sz w:val="24"/>
          <w:szCs w:val="24"/>
        </w:rPr>
        <w:t xml:space="preserve">Management </w:t>
      </w:r>
      <w:r w:rsidR="001C25D7">
        <w:rPr>
          <w:rFonts w:ascii="Times New Roman" w:hAnsi="Times New Roman" w:cs="Times New Roman"/>
          <w:sz w:val="24"/>
          <w:szCs w:val="24"/>
        </w:rPr>
        <w:t xml:space="preserve">Framework </w:t>
      </w:r>
      <w:r w:rsidR="00444D4D">
        <w:rPr>
          <w:rFonts w:ascii="Times New Roman" w:hAnsi="Times New Roman" w:cs="Times New Roman"/>
          <w:sz w:val="24"/>
          <w:szCs w:val="24"/>
        </w:rPr>
        <w:t>(E</w:t>
      </w:r>
      <w:r w:rsidR="001C25D7">
        <w:rPr>
          <w:rFonts w:ascii="Times New Roman" w:hAnsi="Times New Roman" w:cs="Times New Roman"/>
          <w:sz w:val="24"/>
          <w:szCs w:val="24"/>
        </w:rPr>
        <w:t>S</w:t>
      </w:r>
      <w:r w:rsidR="00444D4D">
        <w:rPr>
          <w:rFonts w:ascii="Times New Roman" w:hAnsi="Times New Roman" w:cs="Times New Roman"/>
          <w:sz w:val="24"/>
          <w:szCs w:val="24"/>
        </w:rPr>
        <w:t>M</w:t>
      </w:r>
      <w:r w:rsidR="001C25D7">
        <w:rPr>
          <w:rFonts w:ascii="Times New Roman" w:hAnsi="Times New Roman" w:cs="Times New Roman"/>
          <w:sz w:val="24"/>
          <w:szCs w:val="24"/>
        </w:rPr>
        <w:t>F</w:t>
      </w:r>
      <w:r w:rsidR="00444D4D">
        <w:rPr>
          <w:rFonts w:ascii="Times New Roman" w:hAnsi="Times New Roman" w:cs="Times New Roman"/>
          <w:sz w:val="24"/>
          <w:szCs w:val="24"/>
        </w:rPr>
        <w:t xml:space="preserve">) </w:t>
      </w:r>
      <w:r>
        <w:rPr>
          <w:rFonts w:ascii="Times New Roman" w:hAnsi="Times New Roman" w:cs="Times New Roman"/>
          <w:sz w:val="24"/>
          <w:szCs w:val="24"/>
        </w:rPr>
        <w:t>ha</w:t>
      </w:r>
      <w:r w:rsidR="00444D4D">
        <w:rPr>
          <w:rFonts w:ascii="Times New Roman" w:hAnsi="Times New Roman" w:cs="Times New Roman"/>
          <w:sz w:val="24"/>
          <w:szCs w:val="24"/>
        </w:rPr>
        <w:t>s</w:t>
      </w:r>
      <w:r>
        <w:rPr>
          <w:rFonts w:ascii="Times New Roman" w:hAnsi="Times New Roman" w:cs="Times New Roman"/>
          <w:sz w:val="24"/>
          <w:szCs w:val="24"/>
        </w:rPr>
        <w:t xml:space="preserve"> to be prepared </w:t>
      </w:r>
      <w:r w:rsidR="009D3036">
        <w:rPr>
          <w:rFonts w:ascii="Times New Roman" w:hAnsi="Times New Roman" w:cs="Times New Roman"/>
          <w:sz w:val="24"/>
          <w:szCs w:val="24"/>
        </w:rPr>
        <w:t xml:space="preserve">including procedures, arrangements and measures that should be applied </w:t>
      </w:r>
      <w:r>
        <w:rPr>
          <w:rFonts w:ascii="Times New Roman" w:hAnsi="Times New Roman" w:cs="Times New Roman"/>
          <w:sz w:val="24"/>
          <w:szCs w:val="24"/>
        </w:rPr>
        <w:t xml:space="preserve">for </w:t>
      </w:r>
      <w:r w:rsidR="001F6F12">
        <w:rPr>
          <w:rFonts w:ascii="Times New Roman" w:hAnsi="Times New Roman" w:cs="Times New Roman"/>
          <w:sz w:val="24"/>
          <w:szCs w:val="24"/>
        </w:rPr>
        <w:t xml:space="preserve">ensuring proper management of </w:t>
      </w:r>
      <w:r w:rsidR="00A74C7C">
        <w:rPr>
          <w:rFonts w:ascii="Times New Roman" w:hAnsi="Times New Roman" w:cs="Times New Roman"/>
          <w:sz w:val="24"/>
          <w:szCs w:val="24"/>
        </w:rPr>
        <w:t xml:space="preserve">project </w:t>
      </w:r>
      <w:r w:rsidR="00D97769">
        <w:rPr>
          <w:rFonts w:ascii="Times New Roman" w:hAnsi="Times New Roman" w:cs="Times New Roman"/>
          <w:sz w:val="24"/>
          <w:szCs w:val="24"/>
        </w:rPr>
        <w:t xml:space="preserve">and </w:t>
      </w:r>
      <w:r w:rsidR="001F6F12">
        <w:rPr>
          <w:rFonts w:ascii="Times New Roman" w:hAnsi="Times New Roman" w:cs="Times New Roman"/>
          <w:sz w:val="24"/>
          <w:szCs w:val="24"/>
        </w:rPr>
        <w:t xml:space="preserve">the </w:t>
      </w:r>
      <w:r w:rsidR="005A7C22">
        <w:rPr>
          <w:rFonts w:ascii="Times New Roman" w:hAnsi="Times New Roman" w:cs="Times New Roman"/>
          <w:sz w:val="24"/>
          <w:szCs w:val="24"/>
        </w:rPr>
        <w:t>technologies that will be adopted for phasing out H</w:t>
      </w:r>
      <w:r w:rsidR="00A74C7C">
        <w:rPr>
          <w:rFonts w:ascii="Times New Roman" w:hAnsi="Times New Roman" w:cs="Times New Roman"/>
          <w:sz w:val="24"/>
          <w:szCs w:val="24"/>
        </w:rPr>
        <w:t xml:space="preserve">CFC. </w:t>
      </w:r>
    </w:p>
    <w:p w14:paraId="5A96BF74" w14:textId="77777777" w:rsidR="00D97769" w:rsidRDefault="00D97769" w:rsidP="00444D4D">
      <w:pPr>
        <w:spacing w:after="0"/>
        <w:jc w:val="both"/>
        <w:rPr>
          <w:rFonts w:ascii="Times New Roman" w:hAnsi="Times New Roman" w:cs="Times New Roman"/>
          <w:sz w:val="24"/>
          <w:szCs w:val="24"/>
        </w:rPr>
      </w:pPr>
    </w:p>
    <w:bookmarkEnd w:id="0"/>
    <w:p w14:paraId="7DD223EE" w14:textId="67D85189" w:rsidR="00BB7647" w:rsidRPr="00A45CAE" w:rsidRDefault="00B429C5" w:rsidP="00375F92">
      <w:pPr>
        <w:pStyle w:val="ListParagraph"/>
        <w:numPr>
          <w:ilvl w:val="0"/>
          <w:numId w:val="7"/>
        </w:numPr>
        <w:spacing w:line="360" w:lineRule="auto"/>
        <w:ind w:firstLineChars="0"/>
        <w:contextualSpacing/>
        <w:jc w:val="lowKashida"/>
        <w:rPr>
          <w:rFonts w:ascii="Times New Roman" w:hAnsi="Times New Roman"/>
          <w:b/>
          <w:sz w:val="24"/>
          <w:szCs w:val="24"/>
        </w:rPr>
      </w:pPr>
      <w:r w:rsidRPr="00A45CAE">
        <w:rPr>
          <w:rFonts w:ascii="Times New Roman" w:hAnsi="Times New Roman"/>
          <w:b/>
          <w:sz w:val="24"/>
          <w:szCs w:val="24"/>
        </w:rPr>
        <w:t>OBJECTIVES</w:t>
      </w:r>
    </w:p>
    <w:p w14:paraId="01B95AED" w14:textId="71C4183A" w:rsidR="00BB7647" w:rsidRDefault="00BB7647" w:rsidP="00863D22">
      <w:pPr>
        <w:rPr>
          <w:rFonts w:ascii="Times New Roman" w:hAnsi="Times New Roman" w:cs="Times New Roman"/>
          <w:sz w:val="24"/>
          <w:szCs w:val="24"/>
        </w:rPr>
      </w:pPr>
      <w:r w:rsidRPr="00A45CAE">
        <w:rPr>
          <w:rFonts w:ascii="Times New Roman" w:hAnsi="Times New Roman" w:cs="Times New Roman"/>
          <w:sz w:val="24"/>
          <w:szCs w:val="24"/>
        </w:rPr>
        <w:t xml:space="preserve">The objective </w:t>
      </w:r>
      <w:r w:rsidR="00242A43">
        <w:rPr>
          <w:rFonts w:ascii="Times New Roman" w:hAnsi="Times New Roman" w:cs="Times New Roman"/>
          <w:sz w:val="24"/>
          <w:szCs w:val="24"/>
        </w:rPr>
        <w:t xml:space="preserve">of this consultancy is </w:t>
      </w:r>
      <w:r w:rsidRPr="00A45CAE">
        <w:rPr>
          <w:rFonts w:ascii="Times New Roman" w:hAnsi="Times New Roman" w:cs="Times New Roman"/>
          <w:sz w:val="24"/>
          <w:szCs w:val="24"/>
        </w:rPr>
        <w:t xml:space="preserve">to </w:t>
      </w:r>
      <w:r w:rsidR="000F003A">
        <w:rPr>
          <w:rFonts w:ascii="Times New Roman" w:hAnsi="Times New Roman" w:cs="Times New Roman"/>
          <w:sz w:val="24"/>
          <w:szCs w:val="24"/>
        </w:rPr>
        <w:t>monitor</w:t>
      </w:r>
      <w:r w:rsidR="009527FB">
        <w:rPr>
          <w:rFonts w:ascii="Times New Roman" w:hAnsi="Times New Roman" w:cs="Times New Roman"/>
          <w:sz w:val="24"/>
          <w:szCs w:val="24"/>
        </w:rPr>
        <w:t xml:space="preserve"> </w:t>
      </w:r>
      <w:r w:rsidR="00D776F4">
        <w:rPr>
          <w:rFonts w:ascii="Times New Roman" w:hAnsi="Times New Roman" w:cs="Times New Roman"/>
          <w:sz w:val="24"/>
          <w:szCs w:val="24"/>
        </w:rPr>
        <w:t xml:space="preserve">and report on the implementation of the </w:t>
      </w:r>
      <w:r w:rsidR="00146092">
        <w:rPr>
          <w:rFonts w:ascii="Times New Roman" w:hAnsi="Times New Roman" w:cs="Times New Roman"/>
          <w:sz w:val="24"/>
          <w:szCs w:val="24"/>
        </w:rPr>
        <w:t xml:space="preserve">environmental and safeguards aspects under the </w:t>
      </w:r>
      <w:r w:rsidR="00D776F4">
        <w:rPr>
          <w:rFonts w:ascii="Times New Roman" w:hAnsi="Times New Roman" w:cs="Times New Roman"/>
          <w:sz w:val="24"/>
          <w:szCs w:val="24"/>
        </w:rPr>
        <w:t>ODSIII</w:t>
      </w:r>
      <w:r w:rsidR="00146092">
        <w:rPr>
          <w:rFonts w:ascii="Times New Roman" w:hAnsi="Times New Roman" w:cs="Times New Roman"/>
          <w:sz w:val="24"/>
          <w:szCs w:val="24"/>
        </w:rPr>
        <w:t xml:space="preserve">, and </w:t>
      </w:r>
      <w:r w:rsidR="00D776F4">
        <w:rPr>
          <w:rFonts w:ascii="Times New Roman" w:hAnsi="Times New Roman" w:cs="Times New Roman"/>
          <w:sz w:val="24"/>
          <w:szCs w:val="24"/>
        </w:rPr>
        <w:t xml:space="preserve">ensure that </w:t>
      </w:r>
      <w:r w:rsidR="00146092">
        <w:rPr>
          <w:rFonts w:ascii="Times New Roman" w:hAnsi="Times New Roman" w:cs="Times New Roman"/>
          <w:sz w:val="24"/>
          <w:szCs w:val="24"/>
        </w:rPr>
        <w:t xml:space="preserve">the Project’s </w:t>
      </w:r>
      <w:r w:rsidR="00863D22">
        <w:rPr>
          <w:rFonts w:ascii="Times New Roman" w:hAnsi="Times New Roman" w:cs="Times New Roman"/>
          <w:sz w:val="24"/>
          <w:szCs w:val="24"/>
        </w:rPr>
        <w:t xml:space="preserve">interventions are </w:t>
      </w:r>
      <w:r w:rsidR="000F003A" w:rsidRPr="000F003A">
        <w:rPr>
          <w:rFonts w:ascii="Times New Roman" w:hAnsi="Times New Roman" w:cs="Times New Roman"/>
          <w:sz w:val="24"/>
          <w:szCs w:val="24"/>
        </w:rPr>
        <w:t xml:space="preserve">implemented in line with the requirements of the Environmental and Social Management Framework (ESMF) which is prepared in compliance with the World Bank Safeguards Policies and relevant laws and regulations of Government of </w:t>
      </w:r>
      <w:r w:rsidR="00863D22">
        <w:rPr>
          <w:rFonts w:ascii="Times New Roman" w:hAnsi="Times New Roman" w:cs="Times New Roman"/>
          <w:sz w:val="24"/>
          <w:szCs w:val="24"/>
        </w:rPr>
        <w:t>Jordan</w:t>
      </w:r>
      <w:r w:rsidR="000F003A" w:rsidRPr="000F003A">
        <w:rPr>
          <w:rFonts w:ascii="Times New Roman" w:hAnsi="Times New Roman" w:cs="Times New Roman"/>
          <w:sz w:val="24"/>
          <w:szCs w:val="24"/>
        </w:rPr>
        <w:t>.</w:t>
      </w:r>
      <w:r w:rsidR="00863D22">
        <w:rPr>
          <w:rFonts w:ascii="Times New Roman" w:hAnsi="Times New Roman" w:cs="Times New Roman"/>
          <w:sz w:val="24"/>
          <w:szCs w:val="24"/>
        </w:rPr>
        <w:t xml:space="preserve"> </w:t>
      </w:r>
    </w:p>
    <w:p w14:paraId="3EE1D425" w14:textId="7FF1099D" w:rsidR="00BB7647" w:rsidRPr="00A45CAE" w:rsidRDefault="00B429C5" w:rsidP="00375F92">
      <w:pPr>
        <w:pStyle w:val="ListParagraph"/>
        <w:numPr>
          <w:ilvl w:val="0"/>
          <w:numId w:val="7"/>
        </w:numPr>
        <w:spacing w:line="360" w:lineRule="auto"/>
        <w:ind w:firstLineChars="0"/>
        <w:contextualSpacing/>
        <w:jc w:val="lowKashida"/>
        <w:rPr>
          <w:rFonts w:ascii="Times New Roman" w:hAnsi="Times New Roman"/>
          <w:b/>
          <w:sz w:val="24"/>
          <w:szCs w:val="24"/>
        </w:rPr>
      </w:pPr>
      <w:r w:rsidRPr="00A45CAE">
        <w:rPr>
          <w:rFonts w:ascii="Times New Roman" w:hAnsi="Times New Roman"/>
          <w:b/>
          <w:sz w:val="24"/>
          <w:szCs w:val="24"/>
        </w:rPr>
        <w:t>SCOPE OF WORK</w:t>
      </w:r>
    </w:p>
    <w:p w14:paraId="09AC1A3F" w14:textId="5A720BDC" w:rsidR="003F6912" w:rsidRDefault="003F6912" w:rsidP="00FD4F08">
      <w:pPr>
        <w:spacing w:after="0" w:line="240" w:lineRule="auto"/>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 xml:space="preserve">In view of the above objective, and during the term of this contract, </w:t>
      </w:r>
      <w:bookmarkStart w:id="1" w:name="_GoBack"/>
      <w:r w:rsidRPr="003F6912">
        <w:rPr>
          <w:rFonts w:ascii="Times New Roman" w:eastAsia="Calibri" w:hAnsi="Times New Roman" w:cs="Times New Roman"/>
          <w:sz w:val="24"/>
          <w:szCs w:val="24"/>
        </w:rPr>
        <w:t xml:space="preserve">the Consultant will monitor the environmental safeguards </w:t>
      </w:r>
      <w:r w:rsidR="00E630B0">
        <w:rPr>
          <w:rFonts w:ascii="Times New Roman" w:eastAsia="Calibri" w:hAnsi="Times New Roman" w:cs="Times New Roman"/>
          <w:sz w:val="24"/>
          <w:szCs w:val="24"/>
        </w:rPr>
        <w:t xml:space="preserve">and health and safety </w:t>
      </w:r>
      <w:r w:rsidRPr="003F6912">
        <w:rPr>
          <w:rFonts w:ascii="Times New Roman" w:eastAsia="Calibri" w:hAnsi="Times New Roman" w:cs="Times New Roman"/>
          <w:sz w:val="24"/>
          <w:szCs w:val="24"/>
        </w:rPr>
        <w:t xml:space="preserve">aspects of ongoing and planned </w:t>
      </w:r>
      <w:r w:rsidR="00057415">
        <w:rPr>
          <w:rFonts w:ascii="Times New Roman" w:eastAsia="Calibri" w:hAnsi="Times New Roman" w:cs="Times New Roman"/>
          <w:sz w:val="24"/>
          <w:szCs w:val="24"/>
        </w:rPr>
        <w:t>interventions under the ODSIII</w:t>
      </w:r>
      <w:r w:rsidRPr="003F6912">
        <w:rPr>
          <w:rFonts w:ascii="Times New Roman" w:eastAsia="Calibri" w:hAnsi="Times New Roman" w:cs="Times New Roman"/>
          <w:sz w:val="24"/>
          <w:szCs w:val="24"/>
        </w:rPr>
        <w:t>. The consultant will be required to ensure proper implementation of the Environmental Management Framework (ESMF)</w:t>
      </w:r>
      <w:r w:rsidR="00E342AC">
        <w:rPr>
          <w:rFonts w:ascii="Times New Roman" w:eastAsia="Calibri" w:hAnsi="Times New Roman" w:cs="Times New Roman"/>
          <w:sz w:val="24"/>
          <w:szCs w:val="24"/>
        </w:rPr>
        <w:t xml:space="preserve"> through</w:t>
      </w:r>
      <w:r w:rsidR="00FD4F08">
        <w:rPr>
          <w:rFonts w:ascii="Times New Roman" w:eastAsia="Calibri" w:hAnsi="Times New Roman" w:cs="Times New Roman"/>
          <w:sz w:val="24"/>
          <w:szCs w:val="24"/>
        </w:rPr>
        <w:t xml:space="preserve"> s</w:t>
      </w:r>
      <w:r w:rsidR="00741671" w:rsidRPr="00FD4F08">
        <w:rPr>
          <w:rFonts w:ascii="Times New Roman" w:eastAsia="Calibri" w:hAnsi="Times New Roman" w:cs="Times New Roman"/>
          <w:sz w:val="24"/>
          <w:szCs w:val="24"/>
        </w:rPr>
        <w:t>upport</w:t>
      </w:r>
      <w:r w:rsidR="00E342AC">
        <w:rPr>
          <w:rFonts w:ascii="Times New Roman" w:eastAsia="Calibri" w:hAnsi="Times New Roman" w:cs="Times New Roman"/>
          <w:sz w:val="24"/>
          <w:szCs w:val="24"/>
        </w:rPr>
        <w:t>ing</w:t>
      </w:r>
      <w:r w:rsidR="00741671" w:rsidRPr="00FD4F08">
        <w:rPr>
          <w:rFonts w:ascii="Times New Roman" w:eastAsia="Calibri" w:hAnsi="Times New Roman" w:cs="Times New Roman"/>
          <w:sz w:val="24"/>
          <w:szCs w:val="24"/>
        </w:rPr>
        <w:t xml:space="preserve"> and </w:t>
      </w:r>
      <w:r w:rsidR="00FD4F08">
        <w:rPr>
          <w:rFonts w:ascii="Times New Roman" w:eastAsia="Calibri" w:hAnsi="Times New Roman" w:cs="Times New Roman"/>
          <w:sz w:val="24"/>
          <w:szCs w:val="24"/>
        </w:rPr>
        <w:t>m</w:t>
      </w:r>
      <w:r w:rsidRPr="00FD4F08">
        <w:rPr>
          <w:rFonts w:ascii="Times New Roman" w:eastAsia="Calibri" w:hAnsi="Times New Roman" w:cs="Times New Roman"/>
          <w:sz w:val="24"/>
          <w:szCs w:val="24"/>
        </w:rPr>
        <w:t>onitor</w:t>
      </w:r>
      <w:r w:rsidR="00E342AC">
        <w:rPr>
          <w:rFonts w:ascii="Times New Roman" w:eastAsia="Calibri" w:hAnsi="Times New Roman" w:cs="Times New Roman"/>
          <w:sz w:val="24"/>
          <w:szCs w:val="24"/>
        </w:rPr>
        <w:t>ing</w:t>
      </w:r>
      <w:r w:rsidRPr="00FD4F08">
        <w:rPr>
          <w:rFonts w:ascii="Times New Roman" w:eastAsia="Calibri" w:hAnsi="Times New Roman" w:cs="Times New Roman"/>
          <w:sz w:val="24"/>
          <w:szCs w:val="24"/>
        </w:rPr>
        <w:t xml:space="preserve"> safeguards compliance during </w:t>
      </w:r>
      <w:r w:rsidR="00741671" w:rsidRPr="00FD4F08">
        <w:rPr>
          <w:rFonts w:ascii="Times New Roman" w:eastAsia="Calibri" w:hAnsi="Times New Roman" w:cs="Times New Roman"/>
          <w:sz w:val="24"/>
          <w:szCs w:val="24"/>
        </w:rPr>
        <w:t xml:space="preserve">preparation and </w:t>
      </w:r>
      <w:r w:rsidRPr="00FD4F08">
        <w:rPr>
          <w:rFonts w:ascii="Times New Roman" w:eastAsia="Calibri" w:hAnsi="Times New Roman" w:cs="Times New Roman"/>
          <w:sz w:val="24"/>
          <w:szCs w:val="24"/>
        </w:rPr>
        <w:t>implementation phase</w:t>
      </w:r>
      <w:r w:rsidR="00741671" w:rsidRPr="00FD4F08">
        <w:rPr>
          <w:rFonts w:ascii="Times New Roman" w:eastAsia="Calibri" w:hAnsi="Times New Roman" w:cs="Times New Roman"/>
          <w:sz w:val="24"/>
          <w:szCs w:val="24"/>
        </w:rPr>
        <w:t>s</w:t>
      </w:r>
      <w:r w:rsidR="00E342AC">
        <w:rPr>
          <w:rFonts w:ascii="Times New Roman" w:eastAsia="Calibri" w:hAnsi="Times New Roman" w:cs="Times New Roman"/>
          <w:sz w:val="24"/>
          <w:szCs w:val="24"/>
        </w:rPr>
        <w:t xml:space="preserve"> </w:t>
      </w:r>
      <w:bookmarkEnd w:id="1"/>
      <w:r w:rsidR="00E342AC" w:rsidRPr="00E342AC">
        <w:rPr>
          <w:rFonts w:ascii="Times New Roman" w:eastAsia="Calibri" w:hAnsi="Times New Roman" w:cs="Times New Roman"/>
          <w:sz w:val="24"/>
          <w:szCs w:val="24"/>
        </w:rPr>
        <w:t>by performing the following specific tasks</w:t>
      </w:r>
      <w:r w:rsidRPr="00FD4F08">
        <w:rPr>
          <w:rFonts w:ascii="Times New Roman" w:eastAsia="Calibri" w:hAnsi="Times New Roman" w:cs="Times New Roman"/>
          <w:sz w:val="24"/>
          <w:szCs w:val="24"/>
        </w:rPr>
        <w:t>:</w:t>
      </w:r>
    </w:p>
    <w:p w14:paraId="0D12DEE6" w14:textId="77777777" w:rsidR="00E342AC" w:rsidRPr="00183A87" w:rsidRDefault="00E342AC" w:rsidP="00FD4F08">
      <w:pPr>
        <w:spacing w:after="0" w:line="240" w:lineRule="auto"/>
        <w:jc w:val="lowKashida"/>
        <w:rPr>
          <w:rFonts w:ascii="Times New Roman" w:eastAsia="Calibri" w:hAnsi="Times New Roman"/>
          <w:b/>
          <w:bCs/>
          <w:sz w:val="24"/>
          <w:szCs w:val="24"/>
          <w:u w:val="single"/>
        </w:rPr>
      </w:pPr>
    </w:p>
    <w:p w14:paraId="45CF50A6" w14:textId="519B5B35" w:rsidR="003F6912" w:rsidRPr="0025607D" w:rsidRDefault="00183A87" w:rsidP="00B429C5">
      <w:pPr>
        <w:pStyle w:val="ListParagraph"/>
        <w:numPr>
          <w:ilvl w:val="1"/>
          <w:numId w:val="7"/>
        </w:numPr>
        <w:spacing w:line="360" w:lineRule="auto"/>
        <w:ind w:firstLineChars="0"/>
        <w:contextualSpacing/>
        <w:jc w:val="lowKashida"/>
        <w:rPr>
          <w:rFonts w:ascii="Times New Roman" w:eastAsia="Calibri" w:hAnsi="Times New Roman"/>
          <w:b/>
          <w:bCs/>
          <w:sz w:val="24"/>
          <w:szCs w:val="24"/>
        </w:rPr>
      </w:pPr>
      <w:r w:rsidRPr="0025607D">
        <w:rPr>
          <w:rFonts w:ascii="Times New Roman" w:eastAsia="Calibri" w:hAnsi="Times New Roman"/>
          <w:b/>
          <w:bCs/>
          <w:sz w:val="24"/>
          <w:szCs w:val="24"/>
        </w:rPr>
        <w:t xml:space="preserve"> </w:t>
      </w:r>
      <w:r w:rsidR="003F6912" w:rsidRPr="0025607D">
        <w:rPr>
          <w:rFonts w:ascii="Times New Roman" w:eastAsia="Calibri" w:hAnsi="Times New Roman"/>
          <w:b/>
          <w:bCs/>
          <w:sz w:val="24"/>
          <w:szCs w:val="24"/>
        </w:rPr>
        <w:t>Environmental and Social Management Framework (ESMF)</w:t>
      </w:r>
    </w:p>
    <w:p w14:paraId="6EE0FDFA" w14:textId="77777777" w:rsidR="0066672E" w:rsidRDefault="003F6912" w:rsidP="003F6912">
      <w:pPr>
        <w:numPr>
          <w:ilvl w:val="0"/>
          <w:numId w:val="8"/>
        </w:numPr>
        <w:spacing w:after="0" w:line="240" w:lineRule="auto"/>
        <w:contextualSpacing/>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 xml:space="preserve">Follow up and monitor the </w:t>
      </w:r>
      <w:r w:rsidR="00F85214">
        <w:rPr>
          <w:rFonts w:ascii="Times New Roman" w:eastAsia="Calibri" w:hAnsi="Times New Roman" w:cs="Times New Roman"/>
          <w:sz w:val="24"/>
          <w:szCs w:val="24"/>
        </w:rPr>
        <w:t xml:space="preserve">overall </w:t>
      </w:r>
      <w:r w:rsidRPr="003F6912">
        <w:rPr>
          <w:rFonts w:ascii="Times New Roman" w:eastAsia="Calibri" w:hAnsi="Times New Roman" w:cs="Times New Roman"/>
          <w:sz w:val="24"/>
          <w:szCs w:val="24"/>
        </w:rPr>
        <w:t xml:space="preserve">status of implementing the ESMF </w:t>
      </w:r>
      <w:r w:rsidR="00AC39A3">
        <w:rPr>
          <w:rFonts w:ascii="Times New Roman" w:eastAsia="Calibri" w:hAnsi="Times New Roman" w:cs="Times New Roman"/>
          <w:sz w:val="24"/>
          <w:szCs w:val="24"/>
        </w:rPr>
        <w:t xml:space="preserve">and its </w:t>
      </w:r>
      <w:r w:rsidR="00832144">
        <w:rPr>
          <w:rFonts w:ascii="Times New Roman" w:eastAsia="Calibri" w:hAnsi="Times New Roman" w:cs="Times New Roman"/>
          <w:sz w:val="24"/>
          <w:szCs w:val="24"/>
        </w:rPr>
        <w:t xml:space="preserve">requirements, </w:t>
      </w:r>
      <w:r w:rsidR="00AC39A3">
        <w:rPr>
          <w:rFonts w:ascii="Times New Roman" w:eastAsia="Calibri" w:hAnsi="Times New Roman" w:cs="Times New Roman"/>
          <w:sz w:val="24"/>
          <w:szCs w:val="24"/>
        </w:rPr>
        <w:t xml:space="preserve">procedures, </w:t>
      </w:r>
      <w:r w:rsidR="00832144">
        <w:rPr>
          <w:rFonts w:ascii="Times New Roman" w:eastAsia="Calibri" w:hAnsi="Times New Roman" w:cs="Times New Roman"/>
          <w:sz w:val="24"/>
          <w:szCs w:val="24"/>
        </w:rPr>
        <w:t xml:space="preserve">and arrangements </w:t>
      </w:r>
      <w:r w:rsidR="00AC39A3">
        <w:rPr>
          <w:rFonts w:ascii="Times New Roman" w:eastAsia="Calibri" w:hAnsi="Times New Roman" w:cs="Times New Roman"/>
          <w:sz w:val="24"/>
          <w:szCs w:val="24"/>
        </w:rPr>
        <w:t xml:space="preserve">including the preparation of the </w:t>
      </w:r>
      <w:r w:rsidR="00B92EB3">
        <w:rPr>
          <w:rFonts w:ascii="Times New Roman" w:eastAsia="Calibri" w:hAnsi="Times New Roman" w:cs="Times New Roman"/>
          <w:sz w:val="24"/>
          <w:szCs w:val="24"/>
        </w:rPr>
        <w:t>EMPs for each enterprise that is supported by the project</w:t>
      </w:r>
    </w:p>
    <w:p w14:paraId="1316892E" w14:textId="3314E400" w:rsidR="009575FC" w:rsidRDefault="00F152C9" w:rsidP="003F6912">
      <w:pPr>
        <w:numPr>
          <w:ilvl w:val="0"/>
          <w:numId w:val="8"/>
        </w:numPr>
        <w:spacing w:after="0" w:line="240" w:lineRule="auto"/>
        <w:contextualSpacing/>
        <w:jc w:val="lowKashida"/>
        <w:rPr>
          <w:rFonts w:ascii="Times New Roman" w:eastAsia="Calibri" w:hAnsi="Times New Roman" w:cs="Times New Roman"/>
          <w:sz w:val="24"/>
          <w:szCs w:val="24"/>
        </w:rPr>
      </w:pPr>
      <w:r>
        <w:rPr>
          <w:rFonts w:ascii="Times New Roman" w:eastAsia="Calibri" w:hAnsi="Times New Roman" w:cs="Times New Roman"/>
          <w:sz w:val="24"/>
          <w:szCs w:val="24"/>
        </w:rPr>
        <w:t xml:space="preserve">Monitor the technical capacity of </w:t>
      </w:r>
      <w:r w:rsidR="00BD043E">
        <w:rPr>
          <w:rFonts w:ascii="Times New Roman" w:eastAsia="Calibri" w:hAnsi="Times New Roman" w:cs="Times New Roman"/>
          <w:sz w:val="24"/>
          <w:szCs w:val="24"/>
        </w:rPr>
        <w:t>participating enterprise</w:t>
      </w:r>
      <w:r w:rsidR="005A7336">
        <w:rPr>
          <w:rFonts w:ascii="Times New Roman" w:eastAsia="Calibri" w:hAnsi="Times New Roman" w:cs="Times New Roman"/>
          <w:sz w:val="24"/>
          <w:szCs w:val="24"/>
        </w:rPr>
        <w:t xml:space="preserve">s to manage environmental and health and safety issues related to the </w:t>
      </w:r>
      <w:r w:rsidR="00ED00B4">
        <w:rPr>
          <w:rFonts w:ascii="Times New Roman" w:eastAsia="Calibri" w:hAnsi="Times New Roman" w:cs="Times New Roman"/>
          <w:sz w:val="24"/>
          <w:szCs w:val="24"/>
        </w:rPr>
        <w:t xml:space="preserve">conversion </w:t>
      </w:r>
      <w:r w:rsidR="009575FC">
        <w:rPr>
          <w:rFonts w:ascii="Times New Roman" w:eastAsia="Calibri" w:hAnsi="Times New Roman" w:cs="Times New Roman"/>
          <w:sz w:val="24"/>
          <w:szCs w:val="24"/>
        </w:rPr>
        <w:t>process</w:t>
      </w:r>
    </w:p>
    <w:p w14:paraId="3D55BA56" w14:textId="51C96EDD" w:rsidR="003F6912" w:rsidRDefault="009575FC" w:rsidP="003F6912">
      <w:pPr>
        <w:numPr>
          <w:ilvl w:val="0"/>
          <w:numId w:val="8"/>
        </w:numPr>
        <w:spacing w:after="0" w:line="240" w:lineRule="auto"/>
        <w:contextualSpacing/>
        <w:jc w:val="lowKashida"/>
        <w:rPr>
          <w:rFonts w:ascii="Times New Roman" w:eastAsia="Calibri" w:hAnsi="Times New Roman" w:cs="Times New Roman"/>
          <w:sz w:val="24"/>
          <w:szCs w:val="24"/>
        </w:rPr>
      </w:pPr>
      <w:r>
        <w:rPr>
          <w:rFonts w:ascii="Times New Roman" w:eastAsia="Calibri" w:hAnsi="Times New Roman" w:cs="Times New Roman"/>
          <w:sz w:val="24"/>
          <w:szCs w:val="24"/>
        </w:rPr>
        <w:t>Provide technical exper</w:t>
      </w:r>
      <w:r w:rsidR="00425C6C">
        <w:rPr>
          <w:rFonts w:ascii="Times New Roman" w:eastAsia="Calibri" w:hAnsi="Times New Roman" w:cs="Times New Roman"/>
          <w:sz w:val="24"/>
          <w:szCs w:val="24"/>
        </w:rPr>
        <w:t xml:space="preserve">tise </w:t>
      </w:r>
      <w:r w:rsidR="005D1246">
        <w:rPr>
          <w:rFonts w:ascii="Times New Roman" w:eastAsia="Calibri" w:hAnsi="Times New Roman" w:cs="Times New Roman"/>
          <w:sz w:val="24"/>
          <w:szCs w:val="24"/>
        </w:rPr>
        <w:t xml:space="preserve">to participating municipalities </w:t>
      </w:r>
      <w:r w:rsidR="00425C6C">
        <w:rPr>
          <w:rFonts w:ascii="Times New Roman" w:eastAsia="Calibri" w:hAnsi="Times New Roman" w:cs="Times New Roman"/>
          <w:sz w:val="24"/>
          <w:szCs w:val="24"/>
        </w:rPr>
        <w:t xml:space="preserve">on applicable environmental and health and safety standards, regulations and </w:t>
      </w:r>
      <w:r w:rsidR="00CB77FA">
        <w:rPr>
          <w:rFonts w:ascii="Times New Roman" w:eastAsia="Calibri" w:hAnsi="Times New Roman" w:cs="Times New Roman"/>
          <w:sz w:val="24"/>
          <w:szCs w:val="24"/>
        </w:rPr>
        <w:t xml:space="preserve">international good practices </w:t>
      </w:r>
      <w:r w:rsidR="00D06D9E">
        <w:rPr>
          <w:rFonts w:ascii="Times New Roman" w:eastAsia="Calibri" w:hAnsi="Times New Roman" w:cs="Times New Roman"/>
          <w:sz w:val="24"/>
          <w:szCs w:val="24"/>
        </w:rPr>
        <w:t xml:space="preserve">related to the use of </w:t>
      </w:r>
      <w:r w:rsidR="005D1246">
        <w:rPr>
          <w:rFonts w:ascii="Times New Roman" w:eastAsia="Calibri" w:hAnsi="Times New Roman" w:cs="Times New Roman"/>
          <w:sz w:val="24"/>
          <w:szCs w:val="24"/>
        </w:rPr>
        <w:t>HCFC replacement and phase-out</w:t>
      </w:r>
      <w:r w:rsidR="00A5004A">
        <w:rPr>
          <w:rFonts w:ascii="Times New Roman" w:eastAsia="Calibri" w:hAnsi="Times New Roman" w:cs="Times New Roman"/>
          <w:sz w:val="24"/>
          <w:szCs w:val="24"/>
        </w:rPr>
        <w:t xml:space="preserve"> in the foam, refrigeration and aerosol sectors</w:t>
      </w:r>
      <w:r w:rsidR="00BD043E">
        <w:rPr>
          <w:rFonts w:ascii="Times New Roman" w:eastAsia="Calibri" w:hAnsi="Times New Roman" w:cs="Times New Roman"/>
          <w:sz w:val="24"/>
          <w:szCs w:val="24"/>
        </w:rPr>
        <w:t>,</w:t>
      </w:r>
    </w:p>
    <w:p w14:paraId="02117191" w14:textId="722661DE" w:rsidR="00021228" w:rsidRPr="003F6912" w:rsidRDefault="00021228" w:rsidP="003F6912">
      <w:pPr>
        <w:numPr>
          <w:ilvl w:val="0"/>
          <w:numId w:val="8"/>
        </w:numPr>
        <w:spacing w:after="0" w:line="240" w:lineRule="auto"/>
        <w:contextualSpacing/>
        <w:jc w:val="lowKashida"/>
        <w:rPr>
          <w:rFonts w:ascii="Times New Roman" w:eastAsia="Calibri" w:hAnsi="Times New Roman" w:cs="Times New Roman"/>
          <w:sz w:val="24"/>
          <w:szCs w:val="24"/>
        </w:rPr>
      </w:pPr>
      <w:r>
        <w:rPr>
          <w:rFonts w:ascii="Times New Roman" w:eastAsia="Calibri" w:hAnsi="Times New Roman" w:cs="Times New Roman"/>
          <w:sz w:val="24"/>
          <w:szCs w:val="24"/>
        </w:rPr>
        <w:t xml:space="preserve">Assist participating enterprises in </w:t>
      </w:r>
      <w:r w:rsidR="005B0728">
        <w:rPr>
          <w:rFonts w:ascii="Times New Roman" w:eastAsia="Calibri" w:hAnsi="Times New Roman" w:cs="Times New Roman"/>
          <w:sz w:val="24"/>
          <w:szCs w:val="24"/>
        </w:rPr>
        <w:t>the preparation of the EMPs in accordance with the template</w:t>
      </w:r>
      <w:r w:rsidR="00175DE1">
        <w:rPr>
          <w:rFonts w:ascii="Times New Roman" w:eastAsia="Calibri" w:hAnsi="Times New Roman" w:cs="Times New Roman"/>
          <w:sz w:val="24"/>
          <w:szCs w:val="24"/>
        </w:rPr>
        <w:t xml:space="preserve"> </w:t>
      </w:r>
      <w:r w:rsidR="00175DE1" w:rsidRPr="00175DE1">
        <w:rPr>
          <w:rFonts w:ascii="Times New Roman" w:eastAsia="Calibri" w:hAnsi="Times New Roman" w:cs="Times New Roman"/>
          <w:sz w:val="24"/>
          <w:szCs w:val="24"/>
        </w:rPr>
        <w:t>(attached)</w:t>
      </w:r>
      <w:r w:rsidR="00175DE1">
        <w:rPr>
          <w:rFonts w:ascii="Times New Roman" w:eastAsia="Calibri" w:hAnsi="Times New Roman" w:cs="Times New Roman"/>
          <w:sz w:val="24"/>
          <w:szCs w:val="24"/>
        </w:rPr>
        <w:t xml:space="preserve"> and</w:t>
      </w:r>
      <w:r w:rsidR="005B0728">
        <w:rPr>
          <w:rFonts w:ascii="Times New Roman" w:eastAsia="Calibri" w:hAnsi="Times New Roman" w:cs="Times New Roman"/>
          <w:sz w:val="24"/>
          <w:szCs w:val="24"/>
        </w:rPr>
        <w:t xml:space="preserve"> </w:t>
      </w:r>
      <w:r w:rsidR="00637A8A">
        <w:rPr>
          <w:rFonts w:ascii="Times New Roman" w:eastAsia="Calibri" w:hAnsi="Times New Roman" w:cs="Times New Roman"/>
          <w:sz w:val="24"/>
          <w:szCs w:val="24"/>
        </w:rPr>
        <w:t xml:space="preserve">provided in annex 3 and 4 of the Environmental and Social Management Framework (ESMF) </w:t>
      </w:r>
    </w:p>
    <w:p w14:paraId="25F7B496" w14:textId="77777777" w:rsidR="00112AD2" w:rsidRPr="003F6912" w:rsidRDefault="00112AD2" w:rsidP="00112AD2">
      <w:pPr>
        <w:spacing w:after="0" w:line="240" w:lineRule="auto"/>
        <w:ind w:left="1070"/>
        <w:contextualSpacing/>
        <w:jc w:val="lowKashida"/>
        <w:rPr>
          <w:rFonts w:ascii="Times New Roman" w:eastAsia="Calibri" w:hAnsi="Times New Roman" w:cs="Times New Roman"/>
          <w:sz w:val="24"/>
          <w:szCs w:val="24"/>
        </w:rPr>
      </w:pPr>
    </w:p>
    <w:p w14:paraId="4FDEAF66" w14:textId="480640AF" w:rsidR="00112AD2" w:rsidRPr="0025607D" w:rsidRDefault="00E342AC" w:rsidP="00E342AC">
      <w:pPr>
        <w:pStyle w:val="ListParagraph"/>
        <w:numPr>
          <w:ilvl w:val="1"/>
          <w:numId w:val="7"/>
        </w:numPr>
        <w:spacing w:line="360" w:lineRule="auto"/>
        <w:ind w:firstLineChars="0"/>
        <w:contextualSpacing/>
        <w:jc w:val="lowKashida"/>
        <w:rPr>
          <w:rFonts w:ascii="Times New Roman" w:eastAsia="Calibri" w:hAnsi="Times New Roman"/>
          <w:b/>
          <w:bCs/>
          <w:sz w:val="24"/>
          <w:szCs w:val="24"/>
        </w:rPr>
      </w:pPr>
      <w:r w:rsidRPr="0025607D">
        <w:rPr>
          <w:rFonts w:ascii="Times New Roman" w:eastAsia="Calibri" w:hAnsi="Times New Roman"/>
          <w:b/>
          <w:bCs/>
          <w:sz w:val="24"/>
          <w:szCs w:val="24"/>
        </w:rPr>
        <w:t xml:space="preserve"> </w:t>
      </w:r>
      <w:r w:rsidR="00112AD2" w:rsidRPr="0025607D">
        <w:rPr>
          <w:rFonts w:ascii="Times New Roman" w:eastAsia="Calibri" w:hAnsi="Times New Roman"/>
          <w:b/>
          <w:bCs/>
          <w:sz w:val="24"/>
          <w:szCs w:val="24"/>
        </w:rPr>
        <w:t>Environmental Management Plan (EMP)</w:t>
      </w:r>
    </w:p>
    <w:p w14:paraId="4DB33512" w14:textId="437BAD3D" w:rsidR="00021228" w:rsidRDefault="00334159" w:rsidP="000B4214">
      <w:pPr>
        <w:numPr>
          <w:ilvl w:val="0"/>
          <w:numId w:val="11"/>
        </w:numPr>
        <w:spacing w:after="0" w:line="240" w:lineRule="auto"/>
        <w:contextualSpacing/>
        <w:jc w:val="lowKashida"/>
        <w:rPr>
          <w:rFonts w:ascii="Times New Roman" w:eastAsia="Calibri" w:hAnsi="Times New Roman" w:cs="Times New Roman"/>
          <w:sz w:val="24"/>
          <w:szCs w:val="24"/>
        </w:rPr>
      </w:pPr>
      <w:r>
        <w:rPr>
          <w:rFonts w:ascii="Times New Roman" w:eastAsia="Calibri" w:hAnsi="Times New Roman" w:cs="Times New Roman"/>
          <w:sz w:val="24"/>
          <w:szCs w:val="24"/>
        </w:rPr>
        <w:lastRenderedPageBreak/>
        <w:t>C</w:t>
      </w:r>
      <w:r w:rsidR="00021228" w:rsidRPr="003F6912">
        <w:rPr>
          <w:rFonts w:ascii="Times New Roman" w:eastAsia="Calibri" w:hAnsi="Times New Roman" w:cs="Times New Roman"/>
          <w:sz w:val="24"/>
          <w:szCs w:val="24"/>
        </w:rPr>
        <w:t xml:space="preserve">oordinate with </w:t>
      </w:r>
      <w:r w:rsidR="009269B0">
        <w:rPr>
          <w:rFonts w:ascii="Times New Roman" w:eastAsia="Calibri" w:hAnsi="Times New Roman" w:cs="Times New Roman"/>
          <w:sz w:val="24"/>
          <w:szCs w:val="24"/>
        </w:rPr>
        <w:t xml:space="preserve">the </w:t>
      </w:r>
      <w:r w:rsidR="00100F79">
        <w:rPr>
          <w:rFonts w:ascii="Times New Roman" w:eastAsia="Calibri" w:hAnsi="Times New Roman" w:cs="Times New Roman"/>
          <w:sz w:val="24"/>
          <w:szCs w:val="24"/>
        </w:rPr>
        <w:t>E</w:t>
      </w:r>
      <w:r w:rsidR="00021228">
        <w:rPr>
          <w:rFonts w:ascii="Times New Roman" w:eastAsia="Calibri" w:hAnsi="Times New Roman" w:cs="Times New Roman"/>
          <w:sz w:val="24"/>
          <w:szCs w:val="24"/>
        </w:rPr>
        <w:t xml:space="preserve">HS Officers at enterprise level </w:t>
      </w:r>
      <w:r w:rsidR="0070334C">
        <w:rPr>
          <w:rFonts w:ascii="Times New Roman" w:eastAsia="Calibri" w:hAnsi="Times New Roman" w:cs="Times New Roman"/>
          <w:sz w:val="24"/>
          <w:szCs w:val="24"/>
        </w:rPr>
        <w:t xml:space="preserve">and conduct field visits </w:t>
      </w:r>
      <w:r w:rsidR="00021228" w:rsidRPr="003F6912">
        <w:rPr>
          <w:rFonts w:ascii="Times New Roman" w:eastAsia="Calibri" w:hAnsi="Times New Roman" w:cs="Times New Roman"/>
          <w:sz w:val="24"/>
          <w:szCs w:val="24"/>
        </w:rPr>
        <w:t xml:space="preserve">for monitoring </w:t>
      </w:r>
      <w:r w:rsidR="009269B0">
        <w:rPr>
          <w:rFonts w:ascii="Times New Roman" w:eastAsia="Calibri" w:hAnsi="Times New Roman" w:cs="Times New Roman"/>
          <w:sz w:val="24"/>
          <w:szCs w:val="24"/>
        </w:rPr>
        <w:t xml:space="preserve">the implementation of the </w:t>
      </w:r>
      <w:r w:rsidR="00021228" w:rsidRPr="003F6912">
        <w:rPr>
          <w:rFonts w:ascii="Times New Roman" w:eastAsia="Calibri" w:hAnsi="Times New Roman" w:cs="Times New Roman"/>
          <w:sz w:val="24"/>
          <w:szCs w:val="24"/>
        </w:rPr>
        <w:t>EMPs and identifying areas of non-compliance with the measures of these plans</w:t>
      </w:r>
      <w:r w:rsidR="009269B0">
        <w:rPr>
          <w:rFonts w:ascii="Times New Roman" w:eastAsia="Calibri" w:hAnsi="Times New Roman" w:cs="Times New Roman"/>
          <w:sz w:val="24"/>
          <w:szCs w:val="24"/>
        </w:rPr>
        <w:t>,</w:t>
      </w:r>
      <w:r w:rsidR="00021228">
        <w:rPr>
          <w:rFonts w:ascii="Times New Roman" w:eastAsia="Calibri" w:hAnsi="Times New Roman" w:cs="Times New Roman"/>
          <w:sz w:val="24"/>
          <w:szCs w:val="24"/>
        </w:rPr>
        <w:t xml:space="preserve"> </w:t>
      </w:r>
      <w:r w:rsidR="000B4214">
        <w:rPr>
          <w:rFonts w:ascii="Times New Roman" w:eastAsia="Calibri" w:hAnsi="Times New Roman" w:cs="Times New Roman"/>
          <w:sz w:val="24"/>
          <w:szCs w:val="24"/>
        </w:rPr>
        <w:t xml:space="preserve">including </w:t>
      </w:r>
      <w:r w:rsidR="00021228">
        <w:rPr>
          <w:rFonts w:ascii="Times New Roman" w:eastAsia="Calibri" w:hAnsi="Times New Roman" w:cs="Times New Roman"/>
          <w:sz w:val="24"/>
          <w:szCs w:val="24"/>
        </w:rPr>
        <w:t xml:space="preserve">OHS requirements </w:t>
      </w:r>
    </w:p>
    <w:p w14:paraId="7ADE99DD" w14:textId="069815D9" w:rsidR="00905412" w:rsidRPr="00F85214" w:rsidRDefault="00905412" w:rsidP="00905412">
      <w:pPr>
        <w:numPr>
          <w:ilvl w:val="0"/>
          <w:numId w:val="11"/>
        </w:numPr>
        <w:spacing w:after="0" w:line="240" w:lineRule="auto"/>
        <w:contextualSpacing/>
        <w:jc w:val="lowKashida"/>
        <w:rPr>
          <w:rFonts w:ascii="Times New Roman" w:eastAsia="Calibri" w:hAnsi="Times New Roman" w:cs="Times New Roman"/>
          <w:sz w:val="24"/>
          <w:szCs w:val="24"/>
        </w:rPr>
      </w:pPr>
      <w:r w:rsidRPr="00F85214">
        <w:rPr>
          <w:rFonts w:ascii="Times New Roman" w:eastAsia="Calibri" w:hAnsi="Times New Roman" w:cs="Times New Roman"/>
          <w:sz w:val="24"/>
          <w:szCs w:val="24"/>
        </w:rPr>
        <w:t xml:space="preserve">Check, assess and record the conformity of measures that are taken </w:t>
      </w:r>
      <w:r w:rsidR="00D22DFD">
        <w:rPr>
          <w:rFonts w:ascii="Times New Roman" w:eastAsia="Calibri" w:hAnsi="Times New Roman" w:cs="Times New Roman"/>
          <w:sz w:val="24"/>
          <w:szCs w:val="24"/>
        </w:rPr>
        <w:t xml:space="preserve">before and after </w:t>
      </w:r>
      <w:r w:rsidRPr="00F85214">
        <w:rPr>
          <w:rFonts w:ascii="Times New Roman" w:eastAsia="Calibri" w:hAnsi="Times New Roman" w:cs="Times New Roman"/>
          <w:sz w:val="24"/>
          <w:szCs w:val="24"/>
        </w:rPr>
        <w:t>the</w:t>
      </w:r>
      <w:r w:rsidR="00334159">
        <w:rPr>
          <w:rFonts w:ascii="Times New Roman" w:eastAsia="Calibri" w:hAnsi="Times New Roman" w:cs="Times New Roman"/>
          <w:sz w:val="24"/>
          <w:szCs w:val="24"/>
        </w:rPr>
        <w:t xml:space="preserve"> installation and operation of the technologies </w:t>
      </w:r>
      <w:r w:rsidRPr="00F85214">
        <w:rPr>
          <w:rFonts w:ascii="Times New Roman" w:eastAsia="Calibri" w:hAnsi="Times New Roman" w:cs="Times New Roman"/>
          <w:sz w:val="24"/>
          <w:szCs w:val="24"/>
        </w:rPr>
        <w:t xml:space="preserve">supported by the </w:t>
      </w:r>
      <w:r w:rsidR="00334159">
        <w:rPr>
          <w:rFonts w:ascii="Times New Roman" w:eastAsia="Calibri" w:hAnsi="Times New Roman" w:cs="Times New Roman"/>
          <w:sz w:val="24"/>
          <w:szCs w:val="24"/>
        </w:rPr>
        <w:t>ODSIII Project</w:t>
      </w:r>
      <w:r w:rsidRPr="00F85214">
        <w:rPr>
          <w:rFonts w:ascii="Times New Roman" w:eastAsia="Calibri" w:hAnsi="Times New Roman" w:cs="Times New Roman"/>
          <w:sz w:val="24"/>
          <w:szCs w:val="24"/>
        </w:rPr>
        <w:t xml:space="preserve"> with the provisions set forth in the </w:t>
      </w:r>
      <w:r w:rsidR="00334159">
        <w:rPr>
          <w:rFonts w:ascii="Times New Roman" w:eastAsia="Calibri" w:hAnsi="Times New Roman" w:cs="Times New Roman"/>
          <w:sz w:val="24"/>
          <w:szCs w:val="24"/>
        </w:rPr>
        <w:t>EMP</w:t>
      </w:r>
    </w:p>
    <w:p w14:paraId="2F5FFB8A" w14:textId="50ACAA5C" w:rsidR="003F6912" w:rsidRPr="003F6912" w:rsidRDefault="003F6912" w:rsidP="00021228">
      <w:pPr>
        <w:numPr>
          <w:ilvl w:val="0"/>
          <w:numId w:val="11"/>
        </w:numPr>
        <w:spacing w:after="0" w:line="240" w:lineRule="auto"/>
        <w:ind w:hanging="440"/>
        <w:contextualSpacing/>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 xml:space="preserve">Identify </w:t>
      </w:r>
      <w:r w:rsidR="00FA4BB0">
        <w:rPr>
          <w:rFonts w:ascii="Times New Roman" w:eastAsia="Calibri" w:hAnsi="Times New Roman" w:cs="Times New Roman"/>
          <w:sz w:val="24"/>
          <w:szCs w:val="24"/>
        </w:rPr>
        <w:t xml:space="preserve">any </w:t>
      </w:r>
      <w:r w:rsidRPr="003F6912">
        <w:rPr>
          <w:rFonts w:ascii="Times New Roman" w:eastAsia="Calibri" w:hAnsi="Times New Roman" w:cs="Times New Roman"/>
          <w:sz w:val="24"/>
          <w:szCs w:val="24"/>
        </w:rPr>
        <w:t>environmental</w:t>
      </w:r>
      <w:r w:rsidR="000C173D">
        <w:rPr>
          <w:rFonts w:ascii="Times New Roman" w:eastAsia="Calibri" w:hAnsi="Times New Roman" w:cs="Times New Roman"/>
          <w:sz w:val="24"/>
          <w:szCs w:val="24"/>
        </w:rPr>
        <w:t>, health and safety</w:t>
      </w:r>
      <w:r w:rsidRPr="003F6912">
        <w:rPr>
          <w:rFonts w:ascii="Times New Roman" w:eastAsia="Calibri" w:hAnsi="Times New Roman" w:cs="Times New Roman"/>
          <w:sz w:val="24"/>
          <w:szCs w:val="24"/>
        </w:rPr>
        <w:t xml:space="preserve"> </w:t>
      </w:r>
      <w:r w:rsidR="000B4214">
        <w:rPr>
          <w:rFonts w:ascii="Times New Roman" w:eastAsia="Calibri" w:hAnsi="Times New Roman" w:cs="Times New Roman"/>
          <w:sz w:val="24"/>
          <w:szCs w:val="24"/>
        </w:rPr>
        <w:t xml:space="preserve">risks and </w:t>
      </w:r>
      <w:r w:rsidRPr="003F6912">
        <w:rPr>
          <w:rFonts w:ascii="Times New Roman" w:eastAsia="Calibri" w:hAnsi="Times New Roman" w:cs="Times New Roman"/>
          <w:sz w:val="24"/>
          <w:szCs w:val="24"/>
        </w:rPr>
        <w:t xml:space="preserve">impacts </w:t>
      </w:r>
      <w:r w:rsidR="00B311AA">
        <w:rPr>
          <w:rFonts w:ascii="Times New Roman" w:eastAsia="Calibri" w:hAnsi="Times New Roman" w:cs="Times New Roman"/>
          <w:sz w:val="24"/>
          <w:szCs w:val="24"/>
        </w:rPr>
        <w:t>to surrounding communities</w:t>
      </w:r>
      <w:r w:rsidR="00971320">
        <w:rPr>
          <w:rFonts w:ascii="Times New Roman" w:eastAsia="Calibri" w:hAnsi="Times New Roman" w:cs="Times New Roman"/>
          <w:sz w:val="24"/>
          <w:szCs w:val="24"/>
        </w:rPr>
        <w:t xml:space="preserve"> and workers, </w:t>
      </w:r>
      <w:r w:rsidRPr="003F6912">
        <w:rPr>
          <w:rFonts w:ascii="Times New Roman" w:eastAsia="Calibri" w:hAnsi="Times New Roman" w:cs="Times New Roman"/>
          <w:sz w:val="24"/>
          <w:szCs w:val="24"/>
        </w:rPr>
        <w:t xml:space="preserve">created by the </w:t>
      </w:r>
      <w:r w:rsidR="00F926AD">
        <w:rPr>
          <w:rFonts w:ascii="Times New Roman" w:eastAsia="Calibri" w:hAnsi="Times New Roman" w:cs="Times New Roman"/>
          <w:sz w:val="24"/>
          <w:szCs w:val="24"/>
        </w:rPr>
        <w:t xml:space="preserve">installation or </w:t>
      </w:r>
      <w:r w:rsidRPr="003F6912">
        <w:rPr>
          <w:rFonts w:ascii="Times New Roman" w:eastAsia="Calibri" w:hAnsi="Times New Roman" w:cs="Times New Roman"/>
          <w:sz w:val="24"/>
          <w:szCs w:val="24"/>
        </w:rPr>
        <w:t xml:space="preserve">operation of </w:t>
      </w:r>
      <w:r w:rsidR="00050CFB">
        <w:rPr>
          <w:rFonts w:ascii="Times New Roman" w:eastAsia="Calibri" w:hAnsi="Times New Roman" w:cs="Times New Roman"/>
          <w:sz w:val="24"/>
          <w:szCs w:val="24"/>
        </w:rPr>
        <w:t xml:space="preserve">technology </w:t>
      </w:r>
      <w:r w:rsidR="000C173D">
        <w:rPr>
          <w:rFonts w:ascii="Times New Roman" w:eastAsia="Calibri" w:hAnsi="Times New Roman" w:cs="Times New Roman"/>
          <w:sz w:val="24"/>
          <w:szCs w:val="24"/>
        </w:rPr>
        <w:t xml:space="preserve">conversion </w:t>
      </w:r>
      <w:r w:rsidR="00050CFB">
        <w:rPr>
          <w:rFonts w:ascii="Times New Roman" w:eastAsia="Calibri" w:hAnsi="Times New Roman" w:cs="Times New Roman"/>
          <w:sz w:val="24"/>
          <w:szCs w:val="24"/>
        </w:rPr>
        <w:t xml:space="preserve">at enterprise level </w:t>
      </w:r>
    </w:p>
    <w:p w14:paraId="1041B720" w14:textId="7AB1E3CF" w:rsidR="003F6912" w:rsidRPr="003F6912" w:rsidRDefault="003F6912" w:rsidP="0083112F">
      <w:pPr>
        <w:numPr>
          <w:ilvl w:val="0"/>
          <w:numId w:val="11"/>
        </w:numPr>
        <w:spacing w:after="0" w:line="240" w:lineRule="auto"/>
        <w:ind w:hanging="440"/>
        <w:contextualSpacing/>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Provide recommendations for corrective measures –where required– to offset or reduce adverse environmental</w:t>
      </w:r>
      <w:r w:rsidR="00AA7B5B">
        <w:rPr>
          <w:rFonts w:ascii="Times New Roman" w:eastAsia="Calibri" w:hAnsi="Times New Roman" w:cs="Times New Roman"/>
          <w:sz w:val="24"/>
          <w:szCs w:val="24"/>
        </w:rPr>
        <w:t xml:space="preserve"> health and safety </w:t>
      </w:r>
      <w:r w:rsidR="000B4214">
        <w:rPr>
          <w:rFonts w:ascii="Times New Roman" w:eastAsia="Calibri" w:hAnsi="Times New Roman" w:cs="Times New Roman"/>
          <w:sz w:val="24"/>
          <w:szCs w:val="24"/>
        </w:rPr>
        <w:t xml:space="preserve">risks and </w:t>
      </w:r>
      <w:r w:rsidRPr="003F6912">
        <w:rPr>
          <w:rFonts w:ascii="Times New Roman" w:eastAsia="Calibri" w:hAnsi="Times New Roman" w:cs="Times New Roman"/>
          <w:sz w:val="24"/>
          <w:szCs w:val="24"/>
        </w:rPr>
        <w:t>impacts</w:t>
      </w:r>
      <w:r w:rsidR="0083112F">
        <w:rPr>
          <w:rFonts w:ascii="Times New Roman" w:eastAsia="Calibri" w:hAnsi="Times New Roman" w:cs="Times New Roman"/>
          <w:sz w:val="24"/>
          <w:szCs w:val="24"/>
        </w:rPr>
        <w:t>, and f</w:t>
      </w:r>
      <w:r w:rsidR="0083112F" w:rsidRPr="0083112F">
        <w:rPr>
          <w:rFonts w:ascii="Times New Roman" w:eastAsia="Calibri" w:hAnsi="Times New Roman" w:cs="Times New Roman"/>
          <w:sz w:val="24"/>
          <w:szCs w:val="24"/>
        </w:rPr>
        <w:t>ollow up on recommendations</w:t>
      </w:r>
      <w:r w:rsidR="0083112F">
        <w:rPr>
          <w:rFonts w:ascii="Times New Roman" w:eastAsia="Calibri" w:hAnsi="Times New Roman" w:cs="Times New Roman"/>
          <w:sz w:val="24"/>
          <w:szCs w:val="24"/>
        </w:rPr>
        <w:t xml:space="preserve"> of previous field visits.</w:t>
      </w:r>
    </w:p>
    <w:p w14:paraId="441AFFDF" w14:textId="157D768F" w:rsidR="003F6912" w:rsidRPr="003F6912" w:rsidRDefault="003F6912" w:rsidP="00021228">
      <w:pPr>
        <w:numPr>
          <w:ilvl w:val="0"/>
          <w:numId w:val="11"/>
        </w:numPr>
        <w:spacing w:after="0" w:line="240" w:lineRule="auto"/>
        <w:ind w:hanging="440"/>
        <w:contextualSpacing/>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 xml:space="preserve">Prepare and monitor database for </w:t>
      </w:r>
      <w:r w:rsidR="00050CFB">
        <w:rPr>
          <w:rFonts w:ascii="Times New Roman" w:eastAsia="Calibri" w:hAnsi="Times New Roman" w:cs="Times New Roman"/>
          <w:sz w:val="24"/>
          <w:szCs w:val="24"/>
        </w:rPr>
        <w:t>all enterprises</w:t>
      </w:r>
      <w:r w:rsidR="007B7A71">
        <w:rPr>
          <w:rFonts w:ascii="Times New Roman" w:eastAsia="Calibri" w:hAnsi="Times New Roman" w:cs="Times New Roman"/>
          <w:sz w:val="24"/>
          <w:szCs w:val="24"/>
        </w:rPr>
        <w:t xml:space="preserve">, detailing enterprise </w:t>
      </w:r>
      <w:r w:rsidRPr="003F6912">
        <w:rPr>
          <w:rFonts w:ascii="Times New Roman" w:eastAsia="Calibri" w:hAnsi="Times New Roman" w:cs="Times New Roman"/>
          <w:sz w:val="24"/>
          <w:szCs w:val="24"/>
        </w:rPr>
        <w:t xml:space="preserve">title, </w:t>
      </w:r>
      <w:r w:rsidR="002C3FE5">
        <w:rPr>
          <w:rFonts w:ascii="Times New Roman" w:eastAsia="Calibri" w:hAnsi="Times New Roman" w:cs="Times New Roman"/>
          <w:sz w:val="24"/>
          <w:szCs w:val="24"/>
        </w:rPr>
        <w:t>E</w:t>
      </w:r>
      <w:r w:rsidR="0056119A">
        <w:rPr>
          <w:rFonts w:ascii="Times New Roman" w:eastAsia="Calibri" w:hAnsi="Times New Roman" w:cs="Times New Roman"/>
          <w:sz w:val="24"/>
          <w:szCs w:val="24"/>
        </w:rPr>
        <w:t xml:space="preserve">HS Officer </w:t>
      </w:r>
      <w:r w:rsidRPr="003F6912">
        <w:rPr>
          <w:rFonts w:ascii="Times New Roman" w:eastAsia="Calibri" w:hAnsi="Times New Roman" w:cs="Times New Roman"/>
          <w:sz w:val="24"/>
          <w:szCs w:val="24"/>
        </w:rPr>
        <w:t xml:space="preserve">contract number, location, start of </w:t>
      </w:r>
      <w:r w:rsidR="007B7A71">
        <w:rPr>
          <w:rFonts w:ascii="Times New Roman" w:eastAsia="Calibri" w:hAnsi="Times New Roman" w:cs="Times New Roman"/>
          <w:sz w:val="24"/>
          <w:szCs w:val="24"/>
        </w:rPr>
        <w:t>technology use</w:t>
      </w:r>
      <w:r w:rsidRPr="003F6912">
        <w:rPr>
          <w:rFonts w:ascii="Times New Roman" w:eastAsia="Calibri" w:hAnsi="Times New Roman" w:cs="Times New Roman"/>
          <w:sz w:val="24"/>
          <w:szCs w:val="24"/>
        </w:rPr>
        <w:t xml:space="preserve">, dates for each field visit, </w:t>
      </w:r>
      <w:r w:rsidR="007B7A71">
        <w:rPr>
          <w:rFonts w:ascii="Times New Roman" w:eastAsia="Calibri" w:hAnsi="Times New Roman" w:cs="Times New Roman"/>
          <w:sz w:val="24"/>
          <w:szCs w:val="24"/>
        </w:rPr>
        <w:t>findings</w:t>
      </w:r>
      <w:r w:rsidR="00951819">
        <w:rPr>
          <w:rFonts w:ascii="Times New Roman" w:eastAsia="Calibri" w:hAnsi="Times New Roman" w:cs="Times New Roman"/>
          <w:sz w:val="24"/>
          <w:szCs w:val="24"/>
        </w:rPr>
        <w:t xml:space="preserve"> and recommended corrective actions, if needed</w:t>
      </w:r>
      <w:r w:rsidRPr="003F6912">
        <w:rPr>
          <w:rFonts w:ascii="Times New Roman" w:eastAsia="Calibri" w:hAnsi="Times New Roman" w:cs="Times New Roman"/>
          <w:sz w:val="24"/>
          <w:szCs w:val="24"/>
        </w:rPr>
        <w:t xml:space="preserve">.  This database should be shared with </w:t>
      </w:r>
      <w:r w:rsidR="00C71853">
        <w:rPr>
          <w:rFonts w:ascii="Times New Roman" w:eastAsia="Calibri" w:hAnsi="Times New Roman" w:cs="Times New Roman"/>
          <w:sz w:val="24"/>
          <w:szCs w:val="24"/>
        </w:rPr>
        <w:t xml:space="preserve">ODSIII </w:t>
      </w:r>
      <w:r w:rsidRPr="003F6912">
        <w:rPr>
          <w:rFonts w:ascii="Times New Roman" w:eastAsia="Calibri" w:hAnsi="Times New Roman" w:cs="Times New Roman"/>
          <w:sz w:val="24"/>
          <w:szCs w:val="24"/>
        </w:rPr>
        <w:t xml:space="preserve">overall monitoring and evaluation system - this database might be as simple as an ‘Excel’ sheet that records each subproject’s ‘IDs’ and basic information to facilitate monitoring and reporting </w:t>
      </w:r>
    </w:p>
    <w:p w14:paraId="5AD6DF28" w14:textId="65EE68F6" w:rsidR="003F6912" w:rsidRDefault="003F6912" w:rsidP="00021228">
      <w:pPr>
        <w:numPr>
          <w:ilvl w:val="0"/>
          <w:numId w:val="11"/>
        </w:numPr>
        <w:spacing w:after="0" w:line="240" w:lineRule="auto"/>
        <w:ind w:hanging="440"/>
        <w:contextualSpacing/>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Prepare regular monitoring reports</w:t>
      </w:r>
      <w:r w:rsidR="00772F3E">
        <w:rPr>
          <w:rFonts w:ascii="Times New Roman" w:eastAsia="Calibri" w:hAnsi="Times New Roman" w:cs="Times New Roman"/>
          <w:sz w:val="24"/>
          <w:szCs w:val="24"/>
        </w:rPr>
        <w:t>,</w:t>
      </w:r>
      <w:r w:rsidRPr="003F6912">
        <w:rPr>
          <w:rFonts w:ascii="Times New Roman" w:eastAsia="Calibri" w:hAnsi="Times New Roman" w:cs="Times New Roman"/>
          <w:sz w:val="24"/>
          <w:szCs w:val="24"/>
        </w:rPr>
        <w:t xml:space="preserve"> and report main findings to the </w:t>
      </w:r>
      <w:r w:rsidR="00C71853">
        <w:rPr>
          <w:rFonts w:ascii="Times New Roman" w:eastAsia="Calibri" w:hAnsi="Times New Roman" w:cs="Times New Roman"/>
          <w:sz w:val="24"/>
          <w:szCs w:val="24"/>
        </w:rPr>
        <w:t>NOU on semi-annual</w:t>
      </w:r>
      <w:r w:rsidRPr="003F6912">
        <w:rPr>
          <w:rFonts w:ascii="Times New Roman" w:eastAsia="Calibri" w:hAnsi="Times New Roman" w:cs="Times New Roman"/>
          <w:sz w:val="24"/>
          <w:szCs w:val="24"/>
        </w:rPr>
        <w:t xml:space="preserve"> </w:t>
      </w:r>
      <w:r w:rsidR="00290811">
        <w:rPr>
          <w:rFonts w:ascii="Times New Roman" w:eastAsia="Calibri" w:hAnsi="Times New Roman" w:cs="Times New Roman"/>
          <w:sz w:val="24"/>
          <w:szCs w:val="24"/>
        </w:rPr>
        <w:t xml:space="preserve">basis </w:t>
      </w:r>
      <w:r w:rsidRPr="003F6912">
        <w:rPr>
          <w:rFonts w:ascii="Times New Roman" w:eastAsia="Calibri" w:hAnsi="Times New Roman" w:cs="Times New Roman"/>
          <w:sz w:val="24"/>
          <w:szCs w:val="24"/>
        </w:rPr>
        <w:t>and reflect these findings in the progress reports that are submitted to the World Bank</w:t>
      </w:r>
    </w:p>
    <w:p w14:paraId="4F1EDE71" w14:textId="093A1741" w:rsidR="00112AD2" w:rsidRPr="00F85214" w:rsidRDefault="00112AD2" w:rsidP="00021228">
      <w:pPr>
        <w:numPr>
          <w:ilvl w:val="0"/>
          <w:numId w:val="11"/>
        </w:numPr>
        <w:spacing w:after="0" w:line="240" w:lineRule="auto"/>
        <w:contextualSpacing/>
        <w:jc w:val="lowKashida"/>
        <w:rPr>
          <w:rFonts w:ascii="Times New Roman" w:eastAsia="Calibri" w:hAnsi="Times New Roman" w:cs="Times New Roman"/>
          <w:sz w:val="24"/>
          <w:szCs w:val="24"/>
        </w:rPr>
      </w:pPr>
      <w:r w:rsidRPr="00F85214">
        <w:rPr>
          <w:rFonts w:ascii="Times New Roman" w:eastAsia="Calibri" w:hAnsi="Times New Roman" w:cs="Times New Roman"/>
          <w:sz w:val="24"/>
          <w:szCs w:val="24"/>
        </w:rPr>
        <w:t xml:space="preserve">Provide hands-on training to </w:t>
      </w:r>
      <w:r w:rsidR="002C3FE5">
        <w:rPr>
          <w:rFonts w:ascii="Times New Roman" w:eastAsia="Calibri" w:hAnsi="Times New Roman" w:cs="Times New Roman"/>
          <w:sz w:val="24"/>
          <w:szCs w:val="24"/>
        </w:rPr>
        <w:t>E</w:t>
      </w:r>
      <w:r w:rsidR="008B3BF8">
        <w:rPr>
          <w:rFonts w:ascii="Times New Roman" w:eastAsia="Calibri" w:hAnsi="Times New Roman" w:cs="Times New Roman"/>
          <w:sz w:val="24"/>
          <w:szCs w:val="24"/>
        </w:rPr>
        <w:t xml:space="preserve">HS Officers </w:t>
      </w:r>
      <w:r w:rsidRPr="00F85214">
        <w:rPr>
          <w:rFonts w:ascii="Times New Roman" w:eastAsia="Calibri" w:hAnsi="Times New Roman" w:cs="Times New Roman"/>
          <w:sz w:val="24"/>
          <w:szCs w:val="24"/>
        </w:rPr>
        <w:t xml:space="preserve">on implementing and monitoring the </w:t>
      </w:r>
      <w:r w:rsidR="008B3BF8">
        <w:rPr>
          <w:rFonts w:ascii="Times New Roman" w:eastAsia="Calibri" w:hAnsi="Times New Roman" w:cs="Times New Roman"/>
          <w:sz w:val="24"/>
          <w:szCs w:val="24"/>
        </w:rPr>
        <w:t>EMP</w:t>
      </w:r>
      <w:r w:rsidRPr="00F85214">
        <w:rPr>
          <w:rFonts w:ascii="Times New Roman" w:eastAsia="Calibri" w:hAnsi="Times New Roman" w:cs="Times New Roman"/>
          <w:sz w:val="24"/>
          <w:szCs w:val="24"/>
        </w:rPr>
        <w:t>s</w:t>
      </w:r>
      <w:r w:rsidR="008B3BF8">
        <w:rPr>
          <w:rFonts w:ascii="Times New Roman" w:eastAsia="Calibri" w:hAnsi="Times New Roman" w:cs="Times New Roman"/>
          <w:sz w:val="24"/>
          <w:szCs w:val="24"/>
        </w:rPr>
        <w:t>, as needed,</w:t>
      </w:r>
    </w:p>
    <w:p w14:paraId="6E48727C" w14:textId="149AE126" w:rsidR="00112AD2" w:rsidRPr="00F85214" w:rsidRDefault="00112AD2" w:rsidP="00021228">
      <w:pPr>
        <w:numPr>
          <w:ilvl w:val="0"/>
          <w:numId w:val="11"/>
        </w:numPr>
        <w:spacing w:after="0" w:line="240" w:lineRule="auto"/>
        <w:contextualSpacing/>
        <w:jc w:val="lowKashida"/>
        <w:rPr>
          <w:rFonts w:ascii="Times New Roman" w:eastAsia="Calibri" w:hAnsi="Times New Roman" w:cs="Times New Roman"/>
          <w:sz w:val="24"/>
          <w:szCs w:val="24"/>
        </w:rPr>
      </w:pPr>
      <w:r w:rsidRPr="00F85214">
        <w:rPr>
          <w:rFonts w:ascii="Times New Roman" w:eastAsia="Calibri" w:hAnsi="Times New Roman" w:cs="Times New Roman"/>
          <w:sz w:val="24"/>
          <w:szCs w:val="24"/>
        </w:rPr>
        <w:t xml:space="preserve">Ensure proper documentation – i.e. photographs- of the identified negative and positive environmental </w:t>
      </w:r>
      <w:r w:rsidR="002C3FE5">
        <w:rPr>
          <w:rFonts w:ascii="Times New Roman" w:eastAsia="Calibri" w:hAnsi="Times New Roman" w:cs="Times New Roman"/>
          <w:sz w:val="24"/>
          <w:szCs w:val="24"/>
        </w:rPr>
        <w:t xml:space="preserve">and health and safety risks and </w:t>
      </w:r>
      <w:r w:rsidRPr="00F85214">
        <w:rPr>
          <w:rFonts w:ascii="Times New Roman" w:eastAsia="Calibri" w:hAnsi="Times New Roman" w:cs="Times New Roman"/>
          <w:sz w:val="24"/>
          <w:szCs w:val="24"/>
        </w:rPr>
        <w:t xml:space="preserve">impacts  in </w:t>
      </w:r>
      <w:r w:rsidR="005B56AC">
        <w:rPr>
          <w:rFonts w:ascii="Times New Roman" w:eastAsia="Calibri" w:hAnsi="Times New Roman" w:cs="Times New Roman"/>
          <w:sz w:val="24"/>
          <w:szCs w:val="24"/>
        </w:rPr>
        <w:t xml:space="preserve">enterprises </w:t>
      </w:r>
      <w:r w:rsidRPr="00F85214">
        <w:rPr>
          <w:rFonts w:ascii="Times New Roman" w:eastAsia="Calibri" w:hAnsi="Times New Roman" w:cs="Times New Roman"/>
          <w:sz w:val="24"/>
          <w:szCs w:val="24"/>
        </w:rPr>
        <w:t xml:space="preserve">that are visited </w:t>
      </w:r>
    </w:p>
    <w:p w14:paraId="4F89AC79" w14:textId="4C95FA1D" w:rsidR="0083112F" w:rsidRPr="003F6912" w:rsidRDefault="0083112F" w:rsidP="0083112F">
      <w:pPr>
        <w:numPr>
          <w:ilvl w:val="0"/>
          <w:numId w:val="11"/>
        </w:numPr>
        <w:spacing w:after="0" w:line="240" w:lineRule="auto"/>
        <w:contextualSpacing/>
        <w:jc w:val="lowKashida"/>
        <w:rPr>
          <w:rFonts w:ascii="Times New Roman" w:eastAsia="Calibri" w:hAnsi="Times New Roman" w:cs="Times New Roman"/>
          <w:sz w:val="24"/>
          <w:szCs w:val="24"/>
        </w:rPr>
      </w:pPr>
      <w:r w:rsidRPr="003F6912">
        <w:rPr>
          <w:rFonts w:ascii="Times New Roman" w:eastAsia="Calibri" w:hAnsi="Times New Roman" w:cs="Times New Roman"/>
          <w:sz w:val="24"/>
          <w:szCs w:val="24"/>
        </w:rPr>
        <w:t xml:space="preserve">Perform any environmental tasks and duties as required by the </w:t>
      </w:r>
      <w:r>
        <w:rPr>
          <w:rFonts w:ascii="Times New Roman" w:eastAsia="Calibri" w:hAnsi="Times New Roman" w:cs="Times New Roman"/>
          <w:sz w:val="24"/>
          <w:szCs w:val="24"/>
        </w:rPr>
        <w:t>NOU</w:t>
      </w:r>
      <w:r w:rsidRPr="003F6912">
        <w:rPr>
          <w:rFonts w:ascii="Times New Roman" w:eastAsia="Calibri" w:hAnsi="Times New Roman" w:cs="Times New Roman"/>
          <w:sz w:val="24"/>
          <w:szCs w:val="24"/>
        </w:rPr>
        <w:t xml:space="preserve"> and the World Bank </w:t>
      </w:r>
      <w:r>
        <w:rPr>
          <w:rFonts w:ascii="Times New Roman" w:eastAsia="Calibri" w:hAnsi="Times New Roman" w:cs="Times New Roman"/>
          <w:sz w:val="24"/>
          <w:szCs w:val="24"/>
        </w:rPr>
        <w:t>ODSIII</w:t>
      </w:r>
      <w:r w:rsidRPr="003F6912">
        <w:rPr>
          <w:rFonts w:ascii="Times New Roman" w:eastAsia="Calibri" w:hAnsi="Times New Roman" w:cs="Times New Roman"/>
          <w:sz w:val="24"/>
          <w:szCs w:val="24"/>
        </w:rPr>
        <w:t xml:space="preserve"> task team</w:t>
      </w:r>
    </w:p>
    <w:p w14:paraId="7E35E981" w14:textId="77777777" w:rsidR="003F6912" w:rsidRPr="003F6912" w:rsidRDefault="003F6912" w:rsidP="003F6912">
      <w:pPr>
        <w:spacing w:after="0" w:line="240" w:lineRule="auto"/>
        <w:ind w:left="1070"/>
        <w:contextualSpacing/>
        <w:jc w:val="lowKashida"/>
        <w:rPr>
          <w:rFonts w:ascii="Times New Roman" w:eastAsia="Calibri" w:hAnsi="Times New Roman" w:cs="Times New Roman"/>
          <w:sz w:val="24"/>
          <w:szCs w:val="24"/>
        </w:rPr>
      </w:pPr>
    </w:p>
    <w:p w14:paraId="754BE71B" w14:textId="77777777" w:rsidR="003F6912" w:rsidRPr="003F6912" w:rsidRDefault="003F6912" w:rsidP="003F6171">
      <w:pPr>
        <w:numPr>
          <w:ilvl w:val="0"/>
          <w:numId w:val="7"/>
        </w:numPr>
        <w:spacing w:after="0" w:line="360" w:lineRule="auto"/>
        <w:contextualSpacing/>
        <w:jc w:val="lowKashida"/>
        <w:rPr>
          <w:rFonts w:ascii="Times New Roman" w:eastAsia="Calibri" w:hAnsi="Times New Roman" w:cs="Times New Roman"/>
          <w:b/>
          <w:bCs/>
          <w:sz w:val="24"/>
          <w:szCs w:val="24"/>
        </w:rPr>
      </w:pPr>
      <w:r w:rsidRPr="003F6912">
        <w:rPr>
          <w:rFonts w:ascii="Times New Roman" w:eastAsia="Calibri" w:hAnsi="Times New Roman" w:cs="Times New Roman"/>
          <w:b/>
          <w:bCs/>
          <w:sz w:val="24"/>
          <w:szCs w:val="24"/>
        </w:rPr>
        <w:t xml:space="preserve">DELIVERABLES FOR EACH SUB PROJECT </w:t>
      </w:r>
    </w:p>
    <w:p w14:paraId="7BEDF0B7" w14:textId="3B4E1D7F" w:rsidR="003F6912" w:rsidRPr="003F6912" w:rsidRDefault="003F6912" w:rsidP="003F6912">
      <w:pPr>
        <w:spacing w:after="0" w:line="240" w:lineRule="auto"/>
        <w:jc w:val="lowKashida"/>
        <w:rPr>
          <w:rFonts w:ascii="Times New Roman" w:eastAsia="Calibri" w:hAnsi="Times New Roman" w:cs="Times New Roman"/>
          <w:sz w:val="24"/>
          <w:szCs w:val="24"/>
        </w:rPr>
      </w:pPr>
      <w:r w:rsidRPr="003F6912">
        <w:rPr>
          <w:rFonts w:ascii="Times New Roman" w:eastAsia="Calibri" w:hAnsi="Times New Roman" w:cs="Times New Roman"/>
          <w:bCs/>
          <w:sz w:val="24"/>
          <w:szCs w:val="24"/>
        </w:rPr>
        <w:t xml:space="preserve">The consultant will submit the following reports to the </w:t>
      </w:r>
      <w:r w:rsidR="00113B15">
        <w:rPr>
          <w:rFonts w:ascii="Times New Roman" w:eastAsia="Calibri" w:hAnsi="Times New Roman" w:cs="Times New Roman"/>
          <w:bCs/>
          <w:sz w:val="24"/>
          <w:szCs w:val="24"/>
        </w:rPr>
        <w:t>ODSIII</w:t>
      </w:r>
      <w:r w:rsidRPr="003F6912">
        <w:rPr>
          <w:rFonts w:ascii="Times New Roman" w:eastAsia="Calibri" w:hAnsi="Times New Roman" w:cs="Times New Roman"/>
          <w:bCs/>
          <w:sz w:val="24"/>
          <w:szCs w:val="24"/>
        </w:rPr>
        <w:t xml:space="preserve"> </w:t>
      </w:r>
      <w:r w:rsidR="00113B15">
        <w:rPr>
          <w:rFonts w:ascii="Times New Roman" w:eastAsia="Calibri" w:hAnsi="Times New Roman" w:cs="Times New Roman"/>
          <w:bCs/>
          <w:sz w:val="24"/>
          <w:szCs w:val="24"/>
        </w:rPr>
        <w:t>NOU</w:t>
      </w:r>
      <w:r w:rsidRPr="003F6912">
        <w:rPr>
          <w:rFonts w:ascii="Times New Roman" w:eastAsia="Calibri" w:hAnsi="Times New Roman" w:cs="Times New Roman"/>
          <w:bCs/>
          <w:sz w:val="24"/>
          <w:szCs w:val="24"/>
        </w:rPr>
        <w:t>, as follows:</w:t>
      </w:r>
    </w:p>
    <w:p w14:paraId="72388AB2" w14:textId="17D6CF8B" w:rsidR="003F6912" w:rsidRPr="003F6912" w:rsidRDefault="00113B15" w:rsidP="003F6912">
      <w:pPr>
        <w:numPr>
          <w:ilvl w:val="0"/>
          <w:numId w:val="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3F6912" w:rsidRPr="003F6912">
        <w:rPr>
          <w:rFonts w:ascii="Times New Roman" w:eastAsia="Calibri" w:hAnsi="Times New Roman" w:cs="Times New Roman"/>
          <w:sz w:val="24"/>
          <w:szCs w:val="24"/>
        </w:rPr>
        <w:t xml:space="preserve">i-annual progress reports of </w:t>
      </w:r>
      <w:r w:rsidR="00DF249B">
        <w:rPr>
          <w:rFonts w:ascii="Times New Roman" w:eastAsia="Calibri" w:hAnsi="Times New Roman" w:cs="Times New Roman"/>
          <w:sz w:val="24"/>
          <w:szCs w:val="24"/>
        </w:rPr>
        <w:t xml:space="preserve">ESMF’ and EMPs’ </w:t>
      </w:r>
      <w:r w:rsidR="003F6912" w:rsidRPr="003F6912">
        <w:rPr>
          <w:rFonts w:ascii="Times New Roman" w:eastAsia="Calibri" w:hAnsi="Times New Roman" w:cs="Times New Roman"/>
          <w:sz w:val="24"/>
          <w:szCs w:val="24"/>
        </w:rPr>
        <w:t>monitoring activities;</w:t>
      </w:r>
    </w:p>
    <w:p w14:paraId="7E2DD65B" w14:textId="77777777" w:rsidR="003F6912" w:rsidRPr="003F6912" w:rsidRDefault="003F6912" w:rsidP="003F6912">
      <w:pPr>
        <w:numPr>
          <w:ilvl w:val="0"/>
          <w:numId w:val="9"/>
        </w:numPr>
        <w:spacing w:after="0" w:line="240" w:lineRule="auto"/>
        <w:contextualSpacing/>
        <w:jc w:val="both"/>
        <w:rPr>
          <w:rFonts w:ascii="Times New Roman" w:eastAsia="Calibri" w:hAnsi="Times New Roman" w:cs="Times New Roman"/>
          <w:sz w:val="24"/>
          <w:szCs w:val="24"/>
        </w:rPr>
      </w:pPr>
      <w:r w:rsidRPr="003F6912">
        <w:rPr>
          <w:rFonts w:ascii="Times New Roman" w:eastAsia="Calibri" w:hAnsi="Times New Roman" w:cs="Times New Roman"/>
          <w:sz w:val="24"/>
          <w:szCs w:val="24"/>
        </w:rPr>
        <w:t>Prepare contribution to the progress reports that are submitted to the World Bank</w:t>
      </w:r>
    </w:p>
    <w:p w14:paraId="6F8F0C3B" w14:textId="55B8F039" w:rsidR="00DE3040" w:rsidRPr="00E53313" w:rsidRDefault="007448C2" w:rsidP="00B30FDE">
      <w:pPr>
        <w:pStyle w:val="ListParagraph"/>
        <w:numPr>
          <w:ilvl w:val="0"/>
          <w:numId w:val="9"/>
        </w:numPr>
        <w:ind w:firstLineChars="0"/>
        <w:contextualSpacing/>
        <w:jc w:val="left"/>
        <w:rPr>
          <w:rFonts w:ascii="Times New Roman" w:eastAsia="Calibri" w:hAnsi="Times New Roman"/>
          <w:sz w:val="24"/>
          <w:szCs w:val="24"/>
        </w:rPr>
      </w:pPr>
      <w:r w:rsidRPr="00E53313">
        <w:rPr>
          <w:rFonts w:ascii="Times New Roman" w:eastAsia="Calibri" w:hAnsi="Times New Roman"/>
          <w:sz w:val="24"/>
          <w:szCs w:val="24"/>
        </w:rPr>
        <w:t xml:space="preserve">In collaboration with the participating enterprises, submit to the NOU </w:t>
      </w:r>
      <w:r w:rsidR="002E07FD" w:rsidRPr="00E53313">
        <w:rPr>
          <w:rFonts w:ascii="Times New Roman" w:eastAsia="Calibri" w:hAnsi="Times New Roman"/>
          <w:sz w:val="24"/>
          <w:szCs w:val="24"/>
        </w:rPr>
        <w:t xml:space="preserve">an </w:t>
      </w:r>
      <w:r w:rsidRPr="00E53313">
        <w:rPr>
          <w:rFonts w:ascii="Times New Roman" w:eastAsia="Calibri" w:hAnsi="Times New Roman"/>
          <w:sz w:val="24"/>
          <w:szCs w:val="24"/>
        </w:rPr>
        <w:t>EMP</w:t>
      </w:r>
      <w:r w:rsidR="002E07FD" w:rsidRPr="00E53313">
        <w:rPr>
          <w:rFonts w:ascii="Times New Roman" w:eastAsia="Calibri" w:hAnsi="Times New Roman"/>
          <w:sz w:val="24"/>
          <w:szCs w:val="24"/>
        </w:rPr>
        <w:t xml:space="preserve"> for each enterprise following the </w:t>
      </w:r>
      <w:r w:rsidR="00E53313" w:rsidRPr="00E53313">
        <w:rPr>
          <w:rFonts w:ascii="Times New Roman" w:eastAsia="Calibri" w:hAnsi="Times New Roman"/>
          <w:sz w:val="24"/>
          <w:szCs w:val="24"/>
        </w:rPr>
        <w:t xml:space="preserve"> </w:t>
      </w:r>
      <w:r w:rsidR="002E07FD" w:rsidRPr="00E53313">
        <w:rPr>
          <w:rFonts w:ascii="Times New Roman" w:eastAsia="Calibri" w:hAnsi="Times New Roman"/>
          <w:sz w:val="24"/>
          <w:szCs w:val="24"/>
        </w:rPr>
        <w:t xml:space="preserve">template </w:t>
      </w:r>
      <w:r w:rsidR="00175DE1" w:rsidRPr="00175DE1">
        <w:rPr>
          <w:rFonts w:ascii="Times New Roman" w:eastAsia="Calibri" w:hAnsi="Times New Roman"/>
          <w:sz w:val="24"/>
          <w:szCs w:val="24"/>
        </w:rPr>
        <w:t>(attached)</w:t>
      </w:r>
      <w:r w:rsidR="00175DE1">
        <w:rPr>
          <w:rFonts w:ascii="Times New Roman" w:eastAsia="Calibri" w:hAnsi="Times New Roman"/>
          <w:sz w:val="24"/>
          <w:szCs w:val="24"/>
        </w:rPr>
        <w:t xml:space="preserve"> </w:t>
      </w:r>
      <w:r w:rsidR="00E53313" w:rsidRPr="00E53313">
        <w:rPr>
          <w:rFonts w:ascii="Times New Roman" w:eastAsia="Calibri" w:hAnsi="Times New Roman"/>
          <w:sz w:val="24"/>
          <w:szCs w:val="24"/>
        </w:rPr>
        <w:t xml:space="preserve">which is </w:t>
      </w:r>
      <w:r w:rsidR="002E07FD" w:rsidRPr="00E53313">
        <w:rPr>
          <w:rFonts w:ascii="Times New Roman" w:eastAsia="Calibri" w:hAnsi="Times New Roman"/>
          <w:sz w:val="24"/>
          <w:szCs w:val="24"/>
        </w:rPr>
        <w:t xml:space="preserve">provided </w:t>
      </w:r>
      <w:r w:rsidR="00E53313" w:rsidRPr="00E53313">
        <w:rPr>
          <w:rFonts w:ascii="Times New Roman" w:eastAsia="Calibri" w:hAnsi="Times New Roman"/>
          <w:sz w:val="24"/>
          <w:szCs w:val="24"/>
        </w:rPr>
        <w:t xml:space="preserve">as well </w:t>
      </w:r>
      <w:r w:rsidR="002E07FD" w:rsidRPr="00E53313">
        <w:rPr>
          <w:rFonts w:ascii="Times New Roman" w:eastAsia="Calibri" w:hAnsi="Times New Roman"/>
          <w:sz w:val="24"/>
          <w:szCs w:val="24"/>
        </w:rPr>
        <w:t>in the project ESMF annex 3 &amp; 4 available under</w:t>
      </w:r>
      <w:r w:rsidR="00DE3040" w:rsidRPr="00E53313">
        <w:rPr>
          <w:rFonts w:ascii="Times New Roman" w:eastAsia="Calibri" w:hAnsi="Times New Roman"/>
          <w:sz w:val="24"/>
          <w:szCs w:val="24"/>
        </w:rPr>
        <w:t xml:space="preserve"> </w:t>
      </w:r>
      <w:r w:rsidR="00523E44" w:rsidRPr="00E53313">
        <w:rPr>
          <w:rFonts w:ascii="Times New Roman" w:eastAsia="Calibri" w:hAnsi="Times New Roman"/>
          <w:sz w:val="24"/>
          <w:szCs w:val="24"/>
        </w:rPr>
        <w:t xml:space="preserve"> </w:t>
      </w:r>
      <w:hyperlink r:id="rId11" w:history="1">
        <w:r w:rsidR="00DE3040" w:rsidRPr="00E53313">
          <w:rPr>
            <w:rStyle w:val="Hyperlink"/>
            <w:rFonts w:ascii="Times New Roman" w:eastAsia="Calibri" w:hAnsi="Times New Roman"/>
            <w:sz w:val="24"/>
            <w:szCs w:val="24"/>
          </w:rPr>
          <w:t>http://www.moenv.gov.jo/En/Environmental_Sectors/Atmosphere/Documents/Ozone%20Depleting%20Substances%20HCFC%20Phase-Out%20Project%20%28ODS3%29.pdf</w:t>
        </w:r>
      </w:hyperlink>
    </w:p>
    <w:p w14:paraId="53D5D8F6" w14:textId="77777777" w:rsidR="00F13B22" w:rsidRPr="00914B45" w:rsidRDefault="00F13B22" w:rsidP="00914B45">
      <w:pPr>
        <w:spacing w:after="0"/>
        <w:rPr>
          <w:rFonts w:ascii="Times New Roman" w:hAnsi="Times New Roman" w:cs="Times New Roman"/>
          <w:sz w:val="24"/>
          <w:szCs w:val="24"/>
        </w:rPr>
      </w:pPr>
    </w:p>
    <w:p w14:paraId="0F2B8E87" w14:textId="4507FC95" w:rsidR="00BB7647" w:rsidRPr="0025607D" w:rsidRDefault="003F6171" w:rsidP="003F6171">
      <w:pPr>
        <w:numPr>
          <w:ilvl w:val="0"/>
          <w:numId w:val="7"/>
        </w:numPr>
        <w:spacing w:after="0"/>
        <w:contextualSpacing/>
        <w:jc w:val="lowKashida"/>
        <w:rPr>
          <w:rFonts w:ascii="Times New Roman" w:eastAsia="Calibri" w:hAnsi="Times New Roman" w:cs="Times New Roman"/>
          <w:b/>
          <w:bCs/>
          <w:sz w:val="24"/>
          <w:szCs w:val="24"/>
        </w:rPr>
      </w:pPr>
      <w:r w:rsidRPr="0025607D">
        <w:rPr>
          <w:rFonts w:ascii="Times New Roman" w:eastAsia="Calibri" w:hAnsi="Times New Roman" w:cs="Times New Roman"/>
          <w:b/>
          <w:bCs/>
          <w:sz w:val="24"/>
          <w:szCs w:val="24"/>
        </w:rPr>
        <w:t>LANGUAGE OF THE REPORT AND THE EMPS</w:t>
      </w:r>
    </w:p>
    <w:p w14:paraId="15078D10" w14:textId="0F0F70F2" w:rsidR="00BB7647" w:rsidRDefault="00BB7647" w:rsidP="00BB7647">
      <w:pPr>
        <w:rPr>
          <w:rFonts w:ascii="Times New Roman" w:hAnsi="Times New Roman" w:cs="Times New Roman"/>
          <w:sz w:val="24"/>
          <w:szCs w:val="24"/>
        </w:rPr>
      </w:pPr>
      <w:r w:rsidRPr="00A45CAE">
        <w:rPr>
          <w:rFonts w:ascii="Times New Roman" w:hAnsi="Times New Roman" w:cs="Times New Roman"/>
          <w:sz w:val="24"/>
          <w:szCs w:val="24"/>
        </w:rPr>
        <w:t xml:space="preserve">The </w:t>
      </w:r>
      <w:r w:rsidR="00175DE1">
        <w:rPr>
          <w:rFonts w:ascii="Times New Roman" w:hAnsi="Times New Roman" w:cs="Times New Roman"/>
          <w:sz w:val="24"/>
          <w:szCs w:val="24"/>
        </w:rPr>
        <w:t>reports and EMPs</w:t>
      </w:r>
      <w:r w:rsidRPr="00A45CAE">
        <w:rPr>
          <w:rFonts w:ascii="Times New Roman" w:hAnsi="Times New Roman" w:cs="Times New Roman"/>
          <w:sz w:val="24"/>
          <w:szCs w:val="24"/>
        </w:rPr>
        <w:t xml:space="preserve"> shall be available in English. </w:t>
      </w:r>
    </w:p>
    <w:p w14:paraId="74380555" w14:textId="14E6E6B1" w:rsidR="00BB7647" w:rsidRPr="00A45CAE" w:rsidRDefault="003F6171" w:rsidP="00175DE1">
      <w:pPr>
        <w:numPr>
          <w:ilvl w:val="0"/>
          <w:numId w:val="7"/>
        </w:numPr>
        <w:spacing w:after="0" w:line="240" w:lineRule="auto"/>
        <w:contextualSpacing/>
        <w:jc w:val="lowKashida"/>
        <w:rPr>
          <w:rFonts w:ascii="Times New Roman" w:hAnsi="Times New Roman" w:cs="Times New Roman"/>
          <w:b/>
          <w:sz w:val="24"/>
          <w:szCs w:val="24"/>
        </w:rPr>
      </w:pPr>
      <w:r w:rsidRPr="00A45CAE">
        <w:rPr>
          <w:rFonts w:ascii="Times New Roman" w:hAnsi="Times New Roman" w:cs="Times New Roman"/>
          <w:b/>
          <w:sz w:val="24"/>
          <w:szCs w:val="24"/>
        </w:rPr>
        <w:t>QUALIFICATION</w:t>
      </w:r>
      <w:r>
        <w:rPr>
          <w:rFonts w:ascii="Times New Roman" w:hAnsi="Times New Roman" w:cs="Times New Roman"/>
          <w:b/>
          <w:sz w:val="24"/>
          <w:szCs w:val="24"/>
        </w:rPr>
        <w:t>S</w:t>
      </w:r>
      <w:r w:rsidRPr="00A45CAE">
        <w:rPr>
          <w:rFonts w:ascii="Times New Roman" w:hAnsi="Times New Roman" w:cs="Times New Roman"/>
          <w:b/>
          <w:sz w:val="24"/>
          <w:szCs w:val="24"/>
        </w:rPr>
        <w:t xml:space="preserve"> OF THE </w:t>
      </w:r>
      <w:r>
        <w:rPr>
          <w:rFonts w:ascii="Times New Roman" w:hAnsi="Times New Roman" w:cs="Times New Roman"/>
          <w:b/>
          <w:sz w:val="24"/>
          <w:szCs w:val="24"/>
        </w:rPr>
        <w:t>C</w:t>
      </w:r>
      <w:r w:rsidRPr="00A45CAE">
        <w:rPr>
          <w:rFonts w:ascii="Times New Roman" w:hAnsi="Times New Roman" w:cs="Times New Roman"/>
          <w:b/>
          <w:sz w:val="24"/>
          <w:szCs w:val="24"/>
        </w:rPr>
        <w:t>ONSULTANT</w:t>
      </w:r>
    </w:p>
    <w:p w14:paraId="24317150" w14:textId="77777777" w:rsidR="00BB7647" w:rsidRPr="00A45CAE" w:rsidRDefault="00BB7647" w:rsidP="00BB7647">
      <w:pPr>
        <w:rPr>
          <w:rFonts w:ascii="Times New Roman" w:hAnsi="Times New Roman" w:cs="Times New Roman"/>
          <w:sz w:val="24"/>
          <w:szCs w:val="24"/>
        </w:rPr>
      </w:pPr>
      <w:bookmarkStart w:id="2" w:name="OLE_LINK9"/>
      <w:r w:rsidRPr="00A45CAE">
        <w:rPr>
          <w:rFonts w:ascii="Times New Roman" w:hAnsi="Times New Roman" w:cs="Times New Roman"/>
          <w:sz w:val="24"/>
          <w:szCs w:val="24"/>
        </w:rPr>
        <w:t>The following qualification and experiences are required</w:t>
      </w:r>
      <w:bookmarkEnd w:id="2"/>
      <w:r w:rsidRPr="00A45CAE">
        <w:rPr>
          <w:rFonts w:ascii="Times New Roman" w:hAnsi="Times New Roman" w:cs="Times New Roman"/>
          <w:sz w:val="24"/>
          <w:szCs w:val="24"/>
        </w:rPr>
        <w:t>:</w:t>
      </w:r>
    </w:p>
    <w:p w14:paraId="69792098" w14:textId="2CEAD529" w:rsidR="00E46828" w:rsidRPr="00E46828" w:rsidRDefault="00E46828" w:rsidP="00E46828">
      <w:pPr>
        <w:pStyle w:val="ListParagraph"/>
        <w:numPr>
          <w:ilvl w:val="0"/>
          <w:numId w:val="2"/>
        </w:numPr>
        <w:ind w:firstLineChars="0"/>
        <w:rPr>
          <w:rFonts w:ascii="Times New Roman" w:hAnsi="Times New Roman"/>
          <w:sz w:val="24"/>
          <w:szCs w:val="24"/>
        </w:rPr>
      </w:pPr>
      <w:r w:rsidRPr="00E46828">
        <w:rPr>
          <w:rFonts w:ascii="Times New Roman" w:hAnsi="Times New Roman"/>
          <w:sz w:val="24"/>
          <w:szCs w:val="24"/>
        </w:rPr>
        <w:t>A university degree in environmental sciences or any other related field with minimum of 15 years of working experience;</w:t>
      </w:r>
    </w:p>
    <w:p w14:paraId="66E448EC" w14:textId="77777777" w:rsidR="00E46828" w:rsidRPr="00E46828" w:rsidRDefault="00E46828" w:rsidP="00E46828">
      <w:pPr>
        <w:pStyle w:val="ListParagraph"/>
        <w:numPr>
          <w:ilvl w:val="0"/>
          <w:numId w:val="2"/>
        </w:numPr>
        <w:ind w:firstLineChars="0"/>
        <w:rPr>
          <w:rFonts w:ascii="Times New Roman" w:hAnsi="Times New Roman"/>
          <w:sz w:val="24"/>
          <w:szCs w:val="24"/>
        </w:rPr>
      </w:pPr>
      <w:r w:rsidRPr="00E46828">
        <w:rPr>
          <w:rFonts w:ascii="Times New Roman" w:hAnsi="Times New Roman"/>
          <w:sz w:val="24"/>
          <w:szCs w:val="24"/>
        </w:rPr>
        <w:t xml:space="preserve">Knowledge and understanding of international environmental impact assessment standards and practices;  </w:t>
      </w:r>
    </w:p>
    <w:p w14:paraId="78E44885" w14:textId="5A872203" w:rsidR="00E46828" w:rsidRDefault="00E46828" w:rsidP="00E46828">
      <w:pPr>
        <w:pStyle w:val="ListParagraph"/>
        <w:numPr>
          <w:ilvl w:val="0"/>
          <w:numId w:val="2"/>
        </w:numPr>
        <w:ind w:firstLineChars="0"/>
        <w:rPr>
          <w:rFonts w:ascii="Times New Roman" w:hAnsi="Times New Roman"/>
          <w:sz w:val="24"/>
          <w:szCs w:val="24"/>
        </w:rPr>
      </w:pPr>
      <w:r w:rsidRPr="00A45CAE">
        <w:rPr>
          <w:rFonts w:ascii="Times New Roman" w:hAnsi="Times New Roman"/>
          <w:sz w:val="24"/>
          <w:szCs w:val="24"/>
        </w:rPr>
        <w:lastRenderedPageBreak/>
        <w:t xml:space="preserve">Prior experience in preparing </w:t>
      </w:r>
      <w:r>
        <w:rPr>
          <w:rFonts w:ascii="Times New Roman" w:hAnsi="Times New Roman"/>
          <w:sz w:val="24"/>
          <w:szCs w:val="24"/>
        </w:rPr>
        <w:t>EIA and EMPs</w:t>
      </w:r>
    </w:p>
    <w:p w14:paraId="0D30B6F8" w14:textId="6AFBDFCE" w:rsidR="00F060EB" w:rsidRPr="00A45CAE" w:rsidRDefault="00FB59A2" w:rsidP="00E46828">
      <w:pPr>
        <w:pStyle w:val="ListParagraph"/>
        <w:numPr>
          <w:ilvl w:val="0"/>
          <w:numId w:val="2"/>
        </w:numPr>
        <w:ind w:firstLineChars="0"/>
        <w:rPr>
          <w:rFonts w:ascii="Times New Roman" w:hAnsi="Times New Roman"/>
          <w:sz w:val="24"/>
          <w:szCs w:val="24"/>
        </w:rPr>
      </w:pPr>
      <w:r>
        <w:rPr>
          <w:rFonts w:ascii="Times New Roman" w:hAnsi="Times New Roman"/>
          <w:sz w:val="24"/>
          <w:szCs w:val="24"/>
        </w:rPr>
        <w:t xml:space="preserve">Training </w:t>
      </w:r>
      <w:r w:rsidR="002B1772">
        <w:rPr>
          <w:rFonts w:ascii="Times New Roman" w:hAnsi="Times New Roman"/>
          <w:sz w:val="24"/>
          <w:szCs w:val="24"/>
        </w:rPr>
        <w:t>i</w:t>
      </w:r>
      <w:r>
        <w:rPr>
          <w:rFonts w:ascii="Times New Roman" w:hAnsi="Times New Roman"/>
          <w:sz w:val="24"/>
          <w:szCs w:val="24"/>
        </w:rPr>
        <w:t xml:space="preserve">n </w:t>
      </w:r>
      <w:r w:rsidR="00F060EB">
        <w:rPr>
          <w:rFonts w:ascii="Times New Roman" w:hAnsi="Times New Roman"/>
          <w:sz w:val="24"/>
          <w:szCs w:val="24"/>
        </w:rPr>
        <w:t xml:space="preserve">health and safety </w:t>
      </w:r>
      <w:r w:rsidR="002B1772">
        <w:rPr>
          <w:rFonts w:ascii="Times New Roman" w:hAnsi="Times New Roman"/>
          <w:sz w:val="24"/>
          <w:szCs w:val="24"/>
        </w:rPr>
        <w:t>(national accreditation is an asset)</w:t>
      </w:r>
    </w:p>
    <w:p w14:paraId="5ECE808A" w14:textId="668BCCBC" w:rsidR="00E46828" w:rsidRPr="00E46828" w:rsidRDefault="00E46828" w:rsidP="00E46828">
      <w:pPr>
        <w:pStyle w:val="ListParagraph"/>
        <w:numPr>
          <w:ilvl w:val="0"/>
          <w:numId w:val="2"/>
        </w:numPr>
        <w:ind w:firstLineChars="0"/>
        <w:rPr>
          <w:rFonts w:ascii="Times New Roman" w:hAnsi="Times New Roman"/>
          <w:sz w:val="24"/>
          <w:szCs w:val="24"/>
        </w:rPr>
      </w:pPr>
      <w:r w:rsidRPr="00E46828">
        <w:rPr>
          <w:rFonts w:ascii="Times New Roman" w:hAnsi="Times New Roman"/>
          <w:sz w:val="24"/>
          <w:szCs w:val="24"/>
        </w:rPr>
        <w:t>Experience with World Bank Group environmental safeguards policies</w:t>
      </w:r>
      <w:r w:rsidR="00CA78F6">
        <w:rPr>
          <w:rFonts w:ascii="Times New Roman" w:hAnsi="Times New Roman"/>
          <w:sz w:val="24"/>
          <w:szCs w:val="24"/>
        </w:rPr>
        <w:t xml:space="preserve"> and EHS Guidelines</w:t>
      </w:r>
      <w:r w:rsidRPr="00E46828">
        <w:rPr>
          <w:rFonts w:ascii="Times New Roman" w:hAnsi="Times New Roman"/>
          <w:sz w:val="24"/>
          <w:szCs w:val="24"/>
        </w:rPr>
        <w:t>, including Operational Policies 4.01 (Environmental Assessment) is an asset</w:t>
      </w:r>
    </w:p>
    <w:p w14:paraId="3326232C" w14:textId="7862157E" w:rsidR="00E46828" w:rsidRPr="00E46828" w:rsidRDefault="00E46828" w:rsidP="00E46828">
      <w:pPr>
        <w:pStyle w:val="ListParagraph"/>
        <w:numPr>
          <w:ilvl w:val="0"/>
          <w:numId w:val="2"/>
        </w:numPr>
        <w:ind w:firstLineChars="0"/>
        <w:rPr>
          <w:rFonts w:ascii="Times New Roman" w:hAnsi="Times New Roman"/>
          <w:sz w:val="24"/>
          <w:szCs w:val="24"/>
        </w:rPr>
      </w:pPr>
      <w:r w:rsidRPr="00E46828">
        <w:rPr>
          <w:rFonts w:ascii="Times New Roman" w:hAnsi="Times New Roman"/>
          <w:sz w:val="24"/>
          <w:szCs w:val="24"/>
        </w:rPr>
        <w:t xml:space="preserve">Demonstrated experience </w:t>
      </w:r>
      <w:r w:rsidR="003F4B6B">
        <w:rPr>
          <w:rFonts w:ascii="Times New Roman" w:hAnsi="Times New Roman"/>
          <w:sz w:val="24"/>
          <w:szCs w:val="24"/>
        </w:rPr>
        <w:t xml:space="preserve">managing environmental health and safety in an industrial setting, preferably with experience in the </w:t>
      </w:r>
      <w:r w:rsidR="00A5004A">
        <w:rPr>
          <w:rFonts w:ascii="Times New Roman" w:hAnsi="Times New Roman"/>
          <w:sz w:val="24"/>
          <w:szCs w:val="24"/>
        </w:rPr>
        <w:t>foam, refrigerant and aerosol sectors.</w:t>
      </w:r>
      <w:r w:rsidR="003F4B6B">
        <w:rPr>
          <w:rFonts w:ascii="Times New Roman" w:hAnsi="Times New Roman"/>
          <w:sz w:val="24"/>
          <w:szCs w:val="24"/>
        </w:rPr>
        <w:t xml:space="preserve"> </w:t>
      </w:r>
    </w:p>
    <w:p w14:paraId="59201E2F" w14:textId="37BE952A" w:rsidR="00E46828" w:rsidRPr="00E46828" w:rsidRDefault="00E46828" w:rsidP="004F65EE">
      <w:pPr>
        <w:pStyle w:val="ListParagraph"/>
        <w:ind w:left="720" w:firstLineChars="0" w:firstLine="0"/>
        <w:rPr>
          <w:rFonts w:ascii="Times New Roman" w:hAnsi="Times New Roman"/>
          <w:sz w:val="24"/>
          <w:szCs w:val="24"/>
        </w:rPr>
      </w:pPr>
    </w:p>
    <w:p w14:paraId="67ED8DAE" w14:textId="07448FB8" w:rsidR="00BB7647" w:rsidRDefault="00E46828" w:rsidP="00E46828">
      <w:pPr>
        <w:pStyle w:val="ListParagraph"/>
        <w:numPr>
          <w:ilvl w:val="0"/>
          <w:numId w:val="2"/>
        </w:numPr>
        <w:ind w:firstLineChars="0"/>
        <w:rPr>
          <w:rFonts w:ascii="Times New Roman" w:hAnsi="Times New Roman"/>
          <w:sz w:val="24"/>
          <w:szCs w:val="24"/>
        </w:rPr>
      </w:pPr>
      <w:r w:rsidRPr="00E46828">
        <w:rPr>
          <w:rFonts w:ascii="Times New Roman" w:hAnsi="Times New Roman"/>
          <w:sz w:val="24"/>
          <w:szCs w:val="24"/>
        </w:rPr>
        <w:t xml:space="preserve">Excellent </w:t>
      </w:r>
      <w:r>
        <w:rPr>
          <w:rFonts w:ascii="Times New Roman" w:hAnsi="Times New Roman"/>
          <w:sz w:val="24"/>
          <w:szCs w:val="24"/>
        </w:rPr>
        <w:t xml:space="preserve">Arabic and </w:t>
      </w:r>
      <w:r w:rsidRPr="00E46828">
        <w:rPr>
          <w:rFonts w:ascii="Times New Roman" w:hAnsi="Times New Roman"/>
          <w:sz w:val="24"/>
          <w:szCs w:val="24"/>
        </w:rPr>
        <w:t>English writing and speaking skills</w:t>
      </w:r>
    </w:p>
    <w:p w14:paraId="6C4A4D53" w14:textId="6D50901D" w:rsidR="003F6171" w:rsidRDefault="003F6171" w:rsidP="003F6171">
      <w:pPr>
        <w:rPr>
          <w:rFonts w:ascii="Times New Roman" w:hAnsi="Times New Roman"/>
          <w:sz w:val="24"/>
          <w:szCs w:val="24"/>
        </w:rPr>
      </w:pPr>
    </w:p>
    <w:p w14:paraId="46B5922F" w14:textId="3EB5F369" w:rsidR="00D8125A" w:rsidRDefault="00D8125A" w:rsidP="003F6171">
      <w:pPr>
        <w:rPr>
          <w:rFonts w:ascii="Times New Roman" w:hAnsi="Times New Roman"/>
          <w:sz w:val="24"/>
          <w:szCs w:val="24"/>
        </w:rPr>
      </w:pPr>
    </w:p>
    <w:p w14:paraId="6547D0EB" w14:textId="77777777" w:rsidR="00D8125A" w:rsidRPr="003F6171" w:rsidRDefault="00D8125A" w:rsidP="003F6171">
      <w:pPr>
        <w:rPr>
          <w:rFonts w:ascii="Times New Roman" w:hAnsi="Times New Roman"/>
          <w:sz w:val="24"/>
          <w:szCs w:val="24"/>
        </w:rPr>
      </w:pPr>
    </w:p>
    <w:p w14:paraId="55C5822E" w14:textId="62DDE33D" w:rsidR="00914B45" w:rsidRPr="00CD66C7" w:rsidRDefault="003F6171" w:rsidP="0025607D">
      <w:pPr>
        <w:numPr>
          <w:ilvl w:val="0"/>
          <w:numId w:val="7"/>
        </w:numPr>
        <w:spacing w:after="0"/>
        <w:contextualSpacing/>
        <w:jc w:val="lowKashida"/>
        <w:rPr>
          <w:rFonts w:ascii="Times New Roman" w:hAnsi="Times New Roman" w:cs="Times New Roman"/>
          <w:b/>
          <w:sz w:val="24"/>
          <w:szCs w:val="24"/>
        </w:rPr>
      </w:pPr>
      <w:r w:rsidRPr="00CD66C7">
        <w:rPr>
          <w:rFonts w:ascii="Times New Roman" w:hAnsi="Times New Roman" w:cs="Times New Roman"/>
          <w:b/>
          <w:sz w:val="24"/>
          <w:szCs w:val="24"/>
        </w:rPr>
        <w:t>TIME SCHEDULE</w:t>
      </w:r>
    </w:p>
    <w:tbl>
      <w:tblPr>
        <w:tblStyle w:val="TableGrid2"/>
        <w:tblW w:w="0" w:type="auto"/>
        <w:tblLook w:val="04A0" w:firstRow="1" w:lastRow="0" w:firstColumn="1" w:lastColumn="0" w:noHBand="0" w:noVBand="1"/>
      </w:tblPr>
      <w:tblGrid>
        <w:gridCol w:w="4585"/>
        <w:gridCol w:w="2003"/>
        <w:gridCol w:w="2250"/>
      </w:tblGrid>
      <w:tr w:rsidR="00914B45" w:rsidRPr="00CD66C7" w14:paraId="357E8E8F" w14:textId="77777777" w:rsidTr="003F6171">
        <w:trPr>
          <w:trHeight w:val="20"/>
        </w:trPr>
        <w:tc>
          <w:tcPr>
            <w:tcW w:w="4585" w:type="dxa"/>
          </w:tcPr>
          <w:p w14:paraId="151FF8A1" w14:textId="77777777" w:rsidR="00914B45" w:rsidRPr="00CD66C7" w:rsidRDefault="00914B45" w:rsidP="00914B45">
            <w:pPr>
              <w:overflowPunct/>
              <w:autoSpaceDE/>
              <w:autoSpaceDN/>
              <w:adjustRightInd/>
              <w:spacing w:line="276" w:lineRule="auto"/>
              <w:jc w:val="center"/>
              <w:rPr>
                <w:rFonts w:asciiTheme="majorBidi" w:eastAsiaTheme="minorHAnsi" w:hAnsiTheme="majorBidi" w:cstheme="majorBidi"/>
                <w:b/>
                <w:bCs/>
                <w:sz w:val="22"/>
                <w:szCs w:val="22"/>
              </w:rPr>
            </w:pPr>
            <w:r w:rsidRPr="00CD66C7">
              <w:rPr>
                <w:rFonts w:asciiTheme="majorBidi" w:eastAsiaTheme="minorHAnsi" w:hAnsiTheme="majorBidi" w:cstheme="majorBidi"/>
                <w:b/>
                <w:bCs/>
                <w:sz w:val="22"/>
                <w:szCs w:val="22"/>
              </w:rPr>
              <w:t>Activity</w:t>
            </w:r>
          </w:p>
        </w:tc>
        <w:tc>
          <w:tcPr>
            <w:tcW w:w="2003" w:type="dxa"/>
          </w:tcPr>
          <w:p w14:paraId="0691EAC5" w14:textId="77777777" w:rsidR="00914B45" w:rsidRPr="00CD66C7" w:rsidRDefault="00914B45" w:rsidP="00914B45">
            <w:pPr>
              <w:overflowPunct/>
              <w:autoSpaceDE/>
              <w:autoSpaceDN/>
              <w:adjustRightInd/>
              <w:spacing w:line="276" w:lineRule="auto"/>
              <w:jc w:val="center"/>
              <w:rPr>
                <w:rFonts w:asciiTheme="majorBidi" w:eastAsiaTheme="minorHAnsi" w:hAnsiTheme="majorBidi" w:cstheme="majorBidi"/>
                <w:b/>
                <w:bCs/>
                <w:sz w:val="22"/>
                <w:szCs w:val="22"/>
              </w:rPr>
            </w:pPr>
            <w:r w:rsidRPr="00CD66C7">
              <w:rPr>
                <w:rFonts w:asciiTheme="majorBidi" w:eastAsiaTheme="minorHAnsi" w:hAnsiTheme="majorBidi" w:cstheme="majorBidi"/>
                <w:b/>
                <w:bCs/>
                <w:sz w:val="22"/>
                <w:szCs w:val="22"/>
              </w:rPr>
              <w:t>Time</w:t>
            </w:r>
          </w:p>
        </w:tc>
        <w:tc>
          <w:tcPr>
            <w:tcW w:w="2250" w:type="dxa"/>
          </w:tcPr>
          <w:p w14:paraId="26E83679" w14:textId="77777777" w:rsidR="00914B45" w:rsidRPr="00CD66C7" w:rsidRDefault="00914B45" w:rsidP="00914B45">
            <w:pPr>
              <w:overflowPunct/>
              <w:autoSpaceDE/>
              <w:autoSpaceDN/>
              <w:adjustRightInd/>
              <w:spacing w:line="276" w:lineRule="auto"/>
              <w:jc w:val="center"/>
              <w:rPr>
                <w:rFonts w:asciiTheme="majorBidi" w:eastAsiaTheme="minorHAnsi" w:hAnsiTheme="majorBidi" w:cstheme="majorBidi"/>
                <w:b/>
                <w:bCs/>
                <w:sz w:val="22"/>
                <w:szCs w:val="22"/>
              </w:rPr>
            </w:pPr>
            <w:r w:rsidRPr="00CD66C7">
              <w:rPr>
                <w:rFonts w:asciiTheme="majorBidi" w:eastAsiaTheme="minorHAnsi" w:hAnsiTheme="majorBidi" w:cstheme="majorBidi"/>
                <w:b/>
                <w:bCs/>
                <w:sz w:val="22"/>
                <w:szCs w:val="22"/>
              </w:rPr>
              <w:t>Comments</w:t>
            </w:r>
          </w:p>
        </w:tc>
      </w:tr>
      <w:tr w:rsidR="00914B45" w:rsidRPr="00CD66C7" w14:paraId="19D2C10C" w14:textId="77777777" w:rsidTr="003F6171">
        <w:trPr>
          <w:trHeight w:val="20"/>
        </w:trPr>
        <w:tc>
          <w:tcPr>
            <w:tcW w:w="4585" w:type="dxa"/>
          </w:tcPr>
          <w:p w14:paraId="532FCC2E"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r w:rsidRPr="00CD66C7">
              <w:rPr>
                <w:rFonts w:asciiTheme="majorBidi" w:eastAsiaTheme="minorHAnsi" w:hAnsiTheme="majorBidi" w:cstheme="majorBidi"/>
                <w:sz w:val="22"/>
                <w:szCs w:val="22"/>
              </w:rPr>
              <w:t xml:space="preserve">Advertising RFPs </w:t>
            </w:r>
          </w:p>
        </w:tc>
        <w:tc>
          <w:tcPr>
            <w:tcW w:w="2003" w:type="dxa"/>
          </w:tcPr>
          <w:p w14:paraId="6BB8DE72"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2E3A9E2C"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r w:rsidR="00914B45" w:rsidRPr="00CD66C7" w14:paraId="572CA6C9" w14:textId="77777777" w:rsidTr="003F6171">
        <w:trPr>
          <w:trHeight w:val="20"/>
        </w:trPr>
        <w:tc>
          <w:tcPr>
            <w:tcW w:w="4585" w:type="dxa"/>
          </w:tcPr>
          <w:p w14:paraId="4544B2A4"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r w:rsidRPr="00CD66C7">
              <w:rPr>
                <w:rFonts w:asciiTheme="majorBidi" w:eastAsiaTheme="minorHAnsi" w:hAnsiTheme="majorBidi" w:cstheme="majorBidi"/>
                <w:sz w:val="22"/>
                <w:szCs w:val="22"/>
              </w:rPr>
              <w:t>Deadline for submission of proposals</w:t>
            </w:r>
          </w:p>
        </w:tc>
        <w:tc>
          <w:tcPr>
            <w:tcW w:w="2003" w:type="dxa"/>
          </w:tcPr>
          <w:p w14:paraId="778609C7"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6C320D14"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r w:rsidR="00914B45" w:rsidRPr="00CD66C7" w14:paraId="3C14F5C9" w14:textId="77777777" w:rsidTr="003F6171">
        <w:trPr>
          <w:trHeight w:val="20"/>
        </w:trPr>
        <w:tc>
          <w:tcPr>
            <w:tcW w:w="4585" w:type="dxa"/>
          </w:tcPr>
          <w:p w14:paraId="670743DC"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r w:rsidRPr="00CD66C7">
              <w:rPr>
                <w:rFonts w:asciiTheme="majorBidi" w:eastAsiaTheme="minorHAnsi" w:hAnsiTheme="majorBidi" w:cstheme="majorBidi"/>
                <w:sz w:val="22"/>
                <w:szCs w:val="22"/>
              </w:rPr>
              <w:t>Review of proposals</w:t>
            </w:r>
          </w:p>
        </w:tc>
        <w:tc>
          <w:tcPr>
            <w:tcW w:w="2003" w:type="dxa"/>
          </w:tcPr>
          <w:p w14:paraId="1CC33CC5"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08FF0FFC"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r w:rsidR="00914B45" w:rsidRPr="00CD66C7" w14:paraId="7BF3DC86" w14:textId="77777777" w:rsidTr="003F6171">
        <w:trPr>
          <w:trHeight w:val="20"/>
        </w:trPr>
        <w:tc>
          <w:tcPr>
            <w:tcW w:w="4585" w:type="dxa"/>
          </w:tcPr>
          <w:p w14:paraId="0B26058D"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r w:rsidRPr="00CD66C7">
              <w:rPr>
                <w:rFonts w:asciiTheme="majorBidi" w:eastAsiaTheme="minorHAnsi" w:hAnsiTheme="majorBidi" w:cstheme="majorBidi"/>
                <w:sz w:val="22"/>
                <w:szCs w:val="22"/>
              </w:rPr>
              <w:t>Selection of consultant</w:t>
            </w:r>
          </w:p>
        </w:tc>
        <w:tc>
          <w:tcPr>
            <w:tcW w:w="2003" w:type="dxa"/>
          </w:tcPr>
          <w:p w14:paraId="4CAFAA6B"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0A29AD8E"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r w:rsidR="00914B45" w:rsidRPr="00CD66C7" w14:paraId="51FC5A59" w14:textId="77777777" w:rsidTr="003F6171">
        <w:trPr>
          <w:trHeight w:val="20"/>
        </w:trPr>
        <w:tc>
          <w:tcPr>
            <w:tcW w:w="4585" w:type="dxa"/>
          </w:tcPr>
          <w:p w14:paraId="55600CDF"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r w:rsidRPr="00CD66C7">
              <w:rPr>
                <w:rFonts w:asciiTheme="majorBidi" w:eastAsiaTheme="minorHAnsi" w:hAnsiTheme="majorBidi" w:cstheme="majorBidi"/>
                <w:sz w:val="22"/>
                <w:szCs w:val="22"/>
              </w:rPr>
              <w:t>Consultant Contract signed</w:t>
            </w:r>
          </w:p>
        </w:tc>
        <w:tc>
          <w:tcPr>
            <w:tcW w:w="2003" w:type="dxa"/>
          </w:tcPr>
          <w:p w14:paraId="60DA9B28"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3D7F26B2"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r w:rsidR="00914B45" w:rsidRPr="00CD66C7" w14:paraId="54A23E14" w14:textId="77777777" w:rsidTr="003F6171">
        <w:trPr>
          <w:trHeight w:val="20"/>
        </w:trPr>
        <w:tc>
          <w:tcPr>
            <w:tcW w:w="4585" w:type="dxa"/>
          </w:tcPr>
          <w:p w14:paraId="51DB4F22" w14:textId="5149AE85"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r w:rsidRPr="00CD66C7">
              <w:rPr>
                <w:rFonts w:asciiTheme="majorBidi" w:eastAsiaTheme="minorHAnsi" w:hAnsiTheme="majorBidi" w:cstheme="majorBidi"/>
                <w:sz w:val="22"/>
                <w:szCs w:val="22"/>
              </w:rPr>
              <w:t xml:space="preserve">Draft EMPs submitted for review by </w:t>
            </w:r>
            <w:r w:rsidR="00602AAE" w:rsidRPr="003F6171">
              <w:rPr>
                <w:rFonts w:asciiTheme="majorBidi" w:eastAsiaTheme="minorHAnsi" w:hAnsiTheme="majorBidi" w:cstheme="majorBidi"/>
                <w:sz w:val="22"/>
                <w:szCs w:val="22"/>
              </w:rPr>
              <w:t>the NOU</w:t>
            </w:r>
          </w:p>
        </w:tc>
        <w:tc>
          <w:tcPr>
            <w:tcW w:w="2003" w:type="dxa"/>
          </w:tcPr>
          <w:p w14:paraId="6577A4E4"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39FDB1FE"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r w:rsidR="00914B45" w:rsidRPr="00CD66C7" w14:paraId="0F83F56F" w14:textId="77777777" w:rsidTr="003F6171">
        <w:trPr>
          <w:trHeight w:val="20"/>
        </w:trPr>
        <w:tc>
          <w:tcPr>
            <w:tcW w:w="4585" w:type="dxa"/>
          </w:tcPr>
          <w:p w14:paraId="6F34792D" w14:textId="34CBF886" w:rsidR="00914B45" w:rsidRPr="00CD66C7" w:rsidRDefault="00375F92" w:rsidP="009E0532">
            <w:pPr>
              <w:overflowPunct/>
              <w:autoSpaceDE/>
              <w:autoSpaceDN/>
              <w:adjustRightInd/>
              <w:spacing w:line="276" w:lineRule="auto"/>
              <w:rPr>
                <w:rFonts w:asciiTheme="majorBidi" w:eastAsiaTheme="minorHAnsi" w:hAnsiTheme="majorBidi" w:cstheme="majorBidi"/>
                <w:sz w:val="22"/>
                <w:szCs w:val="22"/>
              </w:rPr>
            </w:pPr>
            <w:r w:rsidRPr="003F6171">
              <w:rPr>
                <w:rFonts w:asciiTheme="majorBidi" w:eastAsiaTheme="minorHAnsi" w:hAnsiTheme="majorBidi" w:cstheme="majorBidi"/>
                <w:sz w:val="22"/>
                <w:szCs w:val="22"/>
              </w:rPr>
              <w:t xml:space="preserve">First Monitoring </w:t>
            </w:r>
            <w:r w:rsidRPr="00CD66C7">
              <w:rPr>
                <w:rFonts w:asciiTheme="majorBidi" w:eastAsiaTheme="minorHAnsi" w:hAnsiTheme="majorBidi" w:cstheme="majorBidi"/>
                <w:sz w:val="22"/>
                <w:szCs w:val="22"/>
              </w:rPr>
              <w:t xml:space="preserve">report submitted to </w:t>
            </w:r>
            <w:r w:rsidRPr="003F6171">
              <w:rPr>
                <w:rFonts w:asciiTheme="majorBidi" w:eastAsiaTheme="minorHAnsi" w:hAnsiTheme="majorBidi" w:cstheme="majorBidi"/>
                <w:sz w:val="22"/>
                <w:szCs w:val="22"/>
              </w:rPr>
              <w:t>NOU</w:t>
            </w:r>
          </w:p>
        </w:tc>
        <w:tc>
          <w:tcPr>
            <w:tcW w:w="2003" w:type="dxa"/>
          </w:tcPr>
          <w:p w14:paraId="4B19B37A"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c>
          <w:tcPr>
            <w:tcW w:w="2250" w:type="dxa"/>
          </w:tcPr>
          <w:p w14:paraId="34071A2D" w14:textId="77777777" w:rsidR="00914B45" w:rsidRPr="00CD66C7" w:rsidRDefault="00914B45" w:rsidP="009E0532">
            <w:pPr>
              <w:overflowPunct/>
              <w:autoSpaceDE/>
              <w:autoSpaceDN/>
              <w:adjustRightInd/>
              <w:spacing w:line="276" w:lineRule="auto"/>
              <w:rPr>
                <w:rFonts w:asciiTheme="majorBidi" w:eastAsiaTheme="minorHAnsi" w:hAnsiTheme="majorBidi" w:cstheme="majorBidi"/>
                <w:sz w:val="22"/>
                <w:szCs w:val="22"/>
              </w:rPr>
            </w:pPr>
          </w:p>
        </w:tc>
      </w:tr>
    </w:tbl>
    <w:p w14:paraId="1EDF8E94" w14:textId="77777777" w:rsidR="00914B45" w:rsidRDefault="00914B45" w:rsidP="00914B45">
      <w:pPr>
        <w:rPr>
          <w:rFonts w:ascii="Times New Roman" w:hAnsi="Times New Roman" w:cs="Times New Roman"/>
          <w:sz w:val="24"/>
          <w:szCs w:val="24"/>
        </w:rPr>
      </w:pPr>
    </w:p>
    <w:p w14:paraId="0F98F89B" w14:textId="18DEEF25" w:rsidR="0025607D" w:rsidRPr="0025607D" w:rsidRDefault="0025607D" w:rsidP="0025607D">
      <w:pPr>
        <w:numPr>
          <w:ilvl w:val="0"/>
          <w:numId w:val="7"/>
        </w:numPr>
        <w:spacing w:after="0"/>
        <w:contextualSpacing/>
        <w:jc w:val="lowKashida"/>
        <w:rPr>
          <w:rFonts w:ascii="Times New Roman" w:hAnsi="Times New Roman"/>
          <w:b/>
          <w:bCs/>
          <w:sz w:val="24"/>
          <w:szCs w:val="24"/>
        </w:rPr>
      </w:pPr>
      <w:r w:rsidRPr="0025607D">
        <w:rPr>
          <w:rFonts w:ascii="Times New Roman" w:hAnsi="Times New Roman"/>
          <w:b/>
          <w:bCs/>
          <w:sz w:val="24"/>
          <w:szCs w:val="24"/>
        </w:rPr>
        <w:t>BUDGET</w:t>
      </w:r>
    </w:p>
    <w:p w14:paraId="1904CEB8" w14:textId="61EA0961" w:rsidR="00914B45" w:rsidRPr="00914B45" w:rsidRDefault="0025607D" w:rsidP="0025607D">
      <w:pPr>
        <w:rPr>
          <w:rFonts w:ascii="Times New Roman" w:hAnsi="Times New Roman"/>
          <w:sz w:val="24"/>
          <w:szCs w:val="24"/>
        </w:rPr>
      </w:pPr>
      <w:r w:rsidRPr="0025607D">
        <w:rPr>
          <w:rFonts w:ascii="Times New Roman" w:hAnsi="Times New Roman"/>
          <w:sz w:val="24"/>
          <w:szCs w:val="24"/>
        </w:rPr>
        <w:t xml:space="preserve">Amount not to be include in the RfP: </w:t>
      </w:r>
      <w:r w:rsidRPr="0025607D">
        <w:rPr>
          <w:rFonts w:ascii="Times New Roman" w:hAnsi="Times New Roman"/>
          <w:sz w:val="24"/>
          <w:szCs w:val="24"/>
          <w:highlight w:val="yellow"/>
        </w:rPr>
        <w:t>xxxx</w:t>
      </w:r>
    </w:p>
    <w:p w14:paraId="44F94116" w14:textId="77777777" w:rsidR="00891E0D" w:rsidRPr="00891E0D" w:rsidRDefault="00C95326" w:rsidP="00891E0D">
      <w:pPr>
        <w:keepNext/>
        <w:keepLines/>
        <w:spacing w:before="480" w:after="0"/>
        <w:jc w:val="center"/>
        <w:outlineLvl w:val="0"/>
        <w:rPr>
          <w:rFonts w:ascii="Cambria" w:eastAsia="Times New Roman" w:hAnsi="Cambria" w:cs="Times New Roman"/>
          <w:b/>
          <w:bCs/>
          <w:color w:val="365F91"/>
          <w:sz w:val="28"/>
          <w:szCs w:val="28"/>
        </w:rPr>
      </w:pPr>
      <w:r>
        <w:rPr>
          <w:rFonts w:ascii="Times New Roman" w:hAnsi="Times New Roman" w:cs="Times New Roman"/>
          <w:sz w:val="24"/>
          <w:szCs w:val="24"/>
        </w:rPr>
        <w:br w:type="page"/>
      </w:r>
      <w:bookmarkStart w:id="3" w:name="_Toc482072467"/>
      <w:r w:rsidR="00891E0D" w:rsidRPr="00891E0D">
        <w:rPr>
          <w:rFonts w:ascii="Cambria" w:eastAsia="Times New Roman" w:hAnsi="Cambria" w:cs="Times New Roman"/>
          <w:b/>
          <w:bCs/>
          <w:color w:val="365F91"/>
          <w:sz w:val="28"/>
          <w:szCs w:val="28"/>
        </w:rPr>
        <w:lastRenderedPageBreak/>
        <w:t>Annex 3:  Sub-Project Generic EMP Template</w:t>
      </w:r>
      <w:bookmarkEnd w:id="3"/>
    </w:p>
    <w:p w14:paraId="2942D5A4" w14:textId="77777777" w:rsidR="00891E0D" w:rsidRPr="00891E0D" w:rsidRDefault="00891E0D" w:rsidP="00891E0D">
      <w:pPr>
        <w:rPr>
          <w:rFonts w:ascii="Times New Roman" w:eastAsia="Calibri" w:hAnsi="Times New Roman" w:cs="Times New Roman"/>
          <w:b/>
          <w:bCs/>
        </w:rPr>
      </w:pPr>
    </w:p>
    <w:tbl>
      <w:tblPr>
        <w:tblStyle w:val="TableGrid1"/>
        <w:tblW w:w="9859" w:type="dxa"/>
        <w:tblInd w:w="30" w:type="dxa"/>
        <w:tblLook w:val="04A0" w:firstRow="1" w:lastRow="0" w:firstColumn="1" w:lastColumn="0" w:noHBand="0" w:noVBand="1"/>
      </w:tblPr>
      <w:tblGrid>
        <w:gridCol w:w="2091"/>
        <w:gridCol w:w="3570"/>
        <w:gridCol w:w="4198"/>
      </w:tblGrid>
      <w:tr w:rsidR="00891E0D" w:rsidRPr="00891E0D" w14:paraId="690C3B35" w14:textId="77777777" w:rsidTr="009E0532">
        <w:tc>
          <w:tcPr>
            <w:tcW w:w="2091" w:type="dxa"/>
          </w:tcPr>
          <w:p w14:paraId="040AB698"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Name of company:</w:t>
            </w:r>
          </w:p>
        </w:tc>
        <w:tc>
          <w:tcPr>
            <w:tcW w:w="7768" w:type="dxa"/>
            <w:gridSpan w:val="2"/>
          </w:tcPr>
          <w:p w14:paraId="2A0B99AC" w14:textId="77777777" w:rsidR="00891E0D" w:rsidRPr="00891E0D" w:rsidRDefault="00891E0D" w:rsidP="00891E0D">
            <w:pPr>
              <w:autoSpaceDE w:val="0"/>
              <w:autoSpaceDN w:val="0"/>
              <w:adjustRightInd w:val="0"/>
              <w:rPr>
                <w:rFonts w:ascii="Times New Roman" w:hAnsi="Times New Roman"/>
              </w:rPr>
            </w:pPr>
          </w:p>
          <w:p w14:paraId="1A1314A8" w14:textId="77777777" w:rsidR="00891E0D" w:rsidRPr="00891E0D" w:rsidRDefault="00891E0D" w:rsidP="00891E0D">
            <w:pPr>
              <w:autoSpaceDE w:val="0"/>
              <w:autoSpaceDN w:val="0"/>
              <w:adjustRightInd w:val="0"/>
              <w:rPr>
                <w:rFonts w:ascii="Times New Roman" w:hAnsi="Times New Roman"/>
              </w:rPr>
            </w:pPr>
          </w:p>
        </w:tc>
      </w:tr>
      <w:tr w:rsidR="00891E0D" w:rsidRPr="00891E0D" w14:paraId="1F8D53A3" w14:textId="77777777" w:rsidTr="009E0532">
        <w:tc>
          <w:tcPr>
            <w:tcW w:w="2091" w:type="dxa"/>
          </w:tcPr>
          <w:p w14:paraId="154859B7"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Address:</w:t>
            </w:r>
          </w:p>
        </w:tc>
        <w:tc>
          <w:tcPr>
            <w:tcW w:w="7768" w:type="dxa"/>
            <w:gridSpan w:val="2"/>
          </w:tcPr>
          <w:p w14:paraId="13A685D1" w14:textId="77777777" w:rsidR="00891E0D" w:rsidRPr="00891E0D" w:rsidRDefault="00891E0D" w:rsidP="00891E0D">
            <w:pPr>
              <w:autoSpaceDE w:val="0"/>
              <w:autoSpaceDN w:val="0"/>
              <w:adjustRightInd w:val="0"/>
              <w:rPr>
                <w:rFonts w:ascii="Times New Roman" w:hAnsi="Times New Roman"/>
              </w:rPr>
            </w:pPr>
          </w:p>
          <w:p w14:paraId="76686F93" w14:textId="77777777" w:rsidR="00891E0D" w:rsidRPr="00891E0D" w:rsidRDefault="00891E0D" w:rsidP="00891E0D">
            <w:pPr>
              <w:autoSpaceDE w:val="0"/>
              <w:autoSpaceDN w:val="0"/>
              <w:adjustRightInd w:val="0"/>
              <w:rPr>
                <w:rFonts w:ascii="Times New Roman" w:hAnsi="Times New Roman"/>
              </w:rPr>
            </w:pPr>
          </w:p>
        </w:tc>
      </w:tr>
      <w:tr w:rsidR="00891E0D" w:rsidRPr="00891E0D" w14:paraId="12380AF1" w14:textId="77777777" w:rsidTr="009E0532">
        <w:tc>
          <w:tcPr>
            <w:tcW w:w="2091" w:type="dxa"/>
            <w:vMerge w:val="restart"/>
          </w:tcPr>
          <w:p w14:paraId="0BCE6A29"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Contact person:</w:t>
            </w:r>
          </w:p>
        </w:tc>
        <w:tc>
          <w:tcPr>
            <w:tcW w:w="3570" w:type="dxa"/>
          </w:tcPr>
          <w:p w14:paraId="08CB677D" w14:textId="77777777" w:rsidR="00891E0D" w:rsidRPr="00891E0D" w:rsidRDefault="00891E0D" w:rsidP="00891E0D">
            <w:pPr>
              <w:autoSpaceDE w:val="0"/>
              <w:autoSpaceDN w:val="0"/>
              <w:adjustRightInd w:val="0"/>
              <w:rPr>
                <w:rFonts w:ascii="Times New Roman" w:hAnsi="Times New Roman"/>
              </w:rPr>
            </w:pPr>
          </w:p>
          <w:p w14:paraId="7E4DC98C" w14:textId="77777777" w:rsidR="00891E0D" w:rsidRPr="00891E0D" w:rsidRDefault="00891E0D" w:rsidP="00891E0D">
            <w:pPr>
              <w:autoSpaceDE w:val="0"/>
              <w:autoSpaceDN w:val="0"/>
              <w:adjustRightInd w:val="0"/>
              <w:rPr>
                <w:rFonts w:ascii="Times New Roman" w:hAnsi="Times New Roman"/>
              </w:rPr>
            </w:pPr>
          </w:p>
        </w:tc>
        <w:tc>
          <w:tcPr>
            <w:tcW w:w="4198" w:type="dxa"/>
          </w:tcPr>
          <w:p w14:paraId="093A0755"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Tel:</w:t>
            </w:r>
          </w:p>
        </w:tc>
      </w:tr>
      <w:tr w:rsidR="00891E0D" w:rsidRPr="00891E0D" w14:paraId="1DB6D8CB" w14:textId="77777777" w:rsidTr="009E0532">
        <w:tc>
          <w:tcPr>
            <w:tcW w:w="2091" w:type="dxa"/>
            <w:vMerge/>
          </w:tcPr>
          <w:p w14:paraId="0B0888D6" w14:textId="77777777" w:rsidR="00891E0D" w:rsidRPr="00891E0D" w:rsidRDefault="00891E0D" w:rsidP="00891E0D">
            <w:pPr>
              <w:autoSpaceDE w:val="0"/>
              <w:autoSpaceDN w:val="0"/>
              <w:adjustRightInd w:val="0"/>
              <w:rPr>
                <w:rFonts w:ascii="Times New Roman" w:hAnsi="Times New Roman"/>
              </w:rPr>
            </w:pPr>
          </w:p>
        </w:tc>
        <w:tc>
          <w:tcPr>
            <w:tcW w:w="3570" w:type="dxa"/>
          </w:tcPr>
          <w:p w14:paraId="61761F94" w14:textId="77777777" w:rsidR="00891E0D" w:rsidRPr="00891E0D" w:rsidRDefault="00891E0D" w:rsidP="00891E0D">
            <w:pPr>
              <w:autoSpaceDE w:val="0"/>
              <w:autoSpaceDN w:val="0"/>
              <w:adjustRightInd w:val="0"/>
              <w:rPr>
                <w:rFonts w:ascii="Times New Roman" w:hAnsi="Times New Roman"/>
              </w:rPr>
            </w:pPr>
          </w:p>
          <w:p w14:paraId="0BA6668E" w14:textId="77777777" w:rsidR="00891E0D" w:rsidRPr="00891E0D" w:rsidRDefault="00891E0D" w:rsidP="00891E0D">
            <w:pPr>
              <w:autoSpaceDE w:val="0"/>
              <w:autoSpaceDN w:val="0"/>
              <w:adjustRightInd w:val="0"/>
              <w:rPr>
                <w:rFonts w:ascii="Times New Roman" w:hAnsi="Times New Roman"/>
              </w:rPr>
            </w:pPr>
          </w:p>
        </w:tc>
        <w:tc>
          <w:tcPr>
            <w:tcW w:w="4198" w:type="dxa"/>
          </w:tcPr>
          <w:p w14:paraId="09B91DBF"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E-mail:</w:t>
            </w:r>
          </w:p>
        </w:tc>
      </w:tr>
      <w:tr w:rsidR="00891E0D" w:rsidRPr="00891E0D" w14:paraId="07713B00" w14:textId="77777777" w:rsidTr="009E0532">
        <w:tc>
          <w:tcPr>
            <w:tcW w:w="2091" w:type="dxa"/>
            <w:vMerge w:val="restart"/>
          </w:tcPr>
          <w:p w14:paraId="0AA7A443"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Location:</w:t>
            </w:r>
          </w:p>
        </w:tc>
        <w:tc>
          <w:tcPr>
            <w:tcW w:w="3570" w:type="dxa"/>
          </w:tcPr>
          <w:p w14:paraId="5C5560E0"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Mixed residential and commercial area</w:t>
            </w:r>
          </w:p>
        </w:tc>
        <w:tc>
          <w:tcPr>
            <w:tcW w:w="4198" w:type="dxa"/>
          </w:tcPr>
          <w:p w14:paraId="5272569A"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Located in building next to road.</w:t>
            </w:r>
          </w:p>
        </w:tc>
      </w:tr>
      <w:tr w:rsidR="00891E0D" w:rsidRPr="00891E0D" w14:paraId="3381B4B4" w14:textId="77777777" w:rsidTr="009E0532">
        <w:tc>
          <w:tcPr>
            <w:tcW w:w="2091" w:type="dxa"/>
            <w:vMerge/>
          </w:tcPr>
          <w:p w14:paraId="1DF11571" w14:textId="77777777" w:rsidR="00891E0D" w:rsidRPr="00891E0D" w:rsidRDefault="00891E0D" w:rsidP="00891E0D">
            <w:pPr>
              <w:autoSpaceDE w:val="0"/>
              <w:autoSpaceDN w:val="0"/>
              <w:adjustRightInd w:val="0"/>
              <w:rPr>
                <w:rFonts w:ascii="Times New Roman" w:hAnsi="Times New Roman"/>
              </w:rPr>
            </w:pPr>
          </w:p>
        </w:tc>
        <w:tc>
          <w:tcPr>
            <w:tcW w:w="3570" w:type="dxa"/>
          </w:tcPr>
          <w:p w14:paraId="44D04A7F"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 xml:space="preserve">Commercial zone </w:t>
            </w:r>
          </w:p>
        </w:tc>
        <w:tc>
          <w:tcPr>
            <w:tcW w:w="4198" w:type="dxa"/>
          </w:tcPr>
          <w:p w14:paraId="05C6B7B1" w14:textId="77777777" w:rsidR="00891E0D" w:rsidRPr="00891E0D" w:rsidRDefault="00891E0D" w:rsidP="00891E0D">
            <w:pPr>
              <w:autoSpaceDE w:val="0"/>
              <w:autoSpaceDN w:val="0"/>
              <w:adjustRightInd w:val="0"/>
              <w:rPr>
                <w:rFonts w:ascii="Times New Roman" w:hAnsi="Times New Roman"/>
              </w:rPr>
            </w:pPr>
          </w:p>
        </w:tc>
      </w:tr>
      <w:tr w:rsidR="00891E0D" w:rsidRPr="00891E0D" w14:paraId="7AB41ECA" w14:textId="77777777" w:rsidTr="009E0532">
        <w:tc>
          <w:tcPr>
            <w:tcW w:w="2091" w:type="dxa"/>
            <w:vMerge/>
          </w:tcPr>
          <w:p w14:paraId="11FE2819" w14:textId="77777777" w:rsidR="00891E0D" w:rsidRPr="00891E0D" w:rsidRDefault="00891E0D" w:rsidP="00891E0D">
            <w:pPr>
              <w:autoSpaceDE w:val="0"/>
              <w:autoSpaceDN w:val="0"/>
              <w:adjustRightInd w:val="0"/>
              <w:rPr>
                <w:rFonts w:ascii="Times New Roman" w:hAnsi="Times New Roman"/>
              </w:rPr>
            </w:pPr>
          </w:p>
        </w:tc>
        <w:tc>
          <w:tcPr>
            <w:tcW w:w="3570" w:type="dxa"/>
          </w:tcPr>
          <w:p w14:paraId="5E54FE3A"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Industrial zone</w:t>
            </w:r>
          </w:p>
        </w:tc>
        <w:tc>
          <w:tcPr>
            <w:tcW w:w="4198" w:type="dxa"/>
          </w:tcPr>
          <w:p w14:paraId="7DA9EB48" w14:textId="77777777" w:rsidR="00891E0D" w:rsidRPr="00891E0D" w:rsidRDefault="00891E0D" w:rsidP="00891E0D">
            <w:pPr>
              <w:autoSpaceDE w:val="0"/>
              <w:autoSpaceDN w:val="0"/>
              <w:adjustRightInd w:val="0"/>
              <w:rPr>
                <w:rFonts w:ascii="Times New Roman" w:hAnsi="Times New Roman"/>
              </w:rPr>
            </w:pPr>
          </w:p>
        </w:tc>
      </w:tr>
      <w:tr w:rsidR="00891E0D" w:rsidRPr="00891E0D" w14:paraId="6E5D7188" w14:textId="77777777" w:rsidTr="009E0532">
        <w:tc>
          <w:tcPr>
            <w:tcW w:w="2091" w:type="dxa"/>
          </w:tcPr>
          <w:p w14:paraId="6B0E327A"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Number of employees</w:t>
            </w:r>
          </w:p>
        </w:tc>
        <w:tc>
          <w:tcPr>
            <w:tcW w:w="7768" w:type="dxa"/>
            <w:gridSpan w:val="2"/>
          </w:tcPr>
          <w:p w14:paraId="1AB35F58" w14:textId="77777777" w:rsidR="00891E0D" w:rsidRPr="00891E0D" w:rsidRDefault="00891E0D" w:rsidP="00891E0D">
            <w:pPr>
              <w:autoSpaceDE w:val="0"/>
              <w:autoSpaceDN w:val="0"/>
              <w:adjustRightInd w:val="0"/>
              <w:rPr>
                <w:rFonts w:ascii="Times New Roman" w:hAnsi="Times New Roman"/>
              </w:rPr>
            </w:pPr>
          </w:p>
        </w:tc>
      </w:tr>
    </w:tbl>
    <w:p w14:paraId="11D961F3" w14:textId="77777777" w:rsidR="00891E0D" w:rsidRPr="00891E0D" w:rsidRDefault="00891E0D" w:rsidP="00891E0D">
      <w:pPr>
        <w:autoSpaceDE w:val="0"/>
        <w:autoSpaceDN w:val="0"/>
        <w:adjustRightInd w:val="0"/>
        <w:spacing w:line="240" w:lineRule="auto"/>
        <w:rPr>
          <w:rFonts w:ascii="Times New Roman" w:eastAsia="Calibri" w:hAnsi="Times New Roman" w:cs="Times New Roman"/>
        </w:rPr>
      </w:pPr>
    </w:p>
    <w:tbl>
      <w:tblPr>
        <w:tblStyle w:val="TableGrid1"/>
        <w:tblW w:w="9859" w:type="dxa"/>
        <w:tblInd w:w="30" w:type="dxa"/>
        <w:tblLook w:val="04A0" w:firstRow="1" w:lastRow="0" w:firstColumn="1" w:lastColumn="0" w:noHBand="0" w:noVBand="1"/>
      </w:tblPr>
      <w:tblGrid>
        <w:gridCol w:w="9859"/>
      </w:tblGrid>
      <w:tr w:rsidR="00891E0D" w:rsidRPr="00891E0D" w14:paraId="26236994" w14:textId="77777777" w:rsidTr="009E0532">
        <w:trPr>
          <w:trHeight w:val="287"/>
        </w:trPr>
        <w:tc>
          <w:tcPr>
            <w:tcW w:w="9859" w:type="dxa"/>
          </w:tcPr>
          <w:p w14:paraId="5B8F5E59"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Brief description of the company and its production:</w:t>
            </w:r>
          </w:p>
        </w:tc>
      </w:tr>
      <w:tr w:rsidR="00891E0D" w:rsidRPr="00891E0D" w14:paraId="7549C619" w14:textId="77777777" w:rsidTr="009E0532">
        <w:tc>
          <w:tcPr>
            <w:tcW w:w="9859" w:type="dxa"/>
          </w:tcPr>
          <w:p w14:paraId="37962629" w14:textId="77777777" w:rsidR="00891E0D" w:rsidRPr="00891E0D" w:rsidRDefault="00891E0D" w:rsidP="00891E0D">
            <w:pPr>
              <w:autoSpaceDE w:val="0"/>
              <w:autoSpaceDN w:val="0"/>
              <w:adjustRightInd w:val="0"/>
              <w:rPr>
                <w:rFonts w:ascii="Times New Roman" w:hAnsi="Times New Roman"/>
              </w:rPr>
            </w:pPr>
          </w:p>
          <w:p w14:paraId="1642D31B" w14:textId="77777777" w:rsidR="00891E0D" w:rsidRPr="00891E0D" w:rsidRDefault="00891E0D" w:rsidP="00891E0D">
            <w:pPr>
              <w:autoSpaceDE w:val="0"/>
              <w:autoSpaceDN w:val="0"/>
              <w:adjustRightInd w:val="0"/>
              <w:rPr>
                <w:rFonts w:ascii="Times New Roman" w:hAnsi="Times New Roman"/>
              </w:rPr>
            </w:pPr>
          </w:p>
          <w:p w14:paraId="1CA96EFA" w14:textId="77777777" w:rsidR="00891E0D" w:rsidRPr="00891E0D" w:rsidRDefault="00891E0D" w:rsidP="00891E0D">
            <w:pPr>
              <w:autoSpaceDE w:val="0"/>
              <w:autoSpaceDN w:val="0"/>
              <w:adjustRightInd w:val="0"/>
              <w:rPr>
                <w:rFonts w:ascii="Times New Roman" w:hAnsi="Times New Roman"/>
              </w:rPr>
            </w:pPr>
          </w:p>
          <w:p w14:paraId="2B134131" w14:textId="77777777" w:rsidR="00891E0D" w:rsidRPr="00891E0D" w:rsidRDefault="00891E0D" w:rsidP="00891E0D">
            <w:pPr>
              <w:autoSpaceDE w:val="0"/>
              <w:autoSpaceDN w:val="0"/>
              <w:adjustRightInd w:val="0"/>
              <w:rPr>
                <w:rFonts w:ascii="Times New Roman" w:hAnsi="Times New Roman"/>
              </w:rPr>
            </w:pPr>
          </w:p>
          <w:p w14:paraId="1CB8BC82" w14:textId="77777777" w:rsidR="00891E0D" w:rsidRPr="00891E0D" w:rsidRDefault="00891E0D" w:rsidP="00891E0D">
            <w:pPr>
              <w:autoSpaceDE w:val="0"/>
              <w:autoSpaceDN w:val="0"/>
              <w:adjustRightInd w:val="0"/>
              <w:rPr>
                <w:rFonts w:ascii="Times New Roman" w:hAnsi="Times New Roman"/>
              </w:rPr>
            </w:pPr>
          </w:p>
          <w:p w14:paraId="76249A8B" w14:textId="77777777" w:rsidR="00891E0D" w:rsidRPr="00891E0D" w:rsidRDefault="00891E0D" w:rsidP="00891E0D">
            <w:pPr>
              <w:autoSpaceDE w:val="0"/>
              <w:autoSpaceDN w:val="0"/>
              <w:adjustRightInd w:val="0"/>
              <w:rPr>
                <w:rFonts w:ascii="Times New Roman" w:hAnsi="Times New Roman"/>
              </w:rPr>
            </w:pPr>
          </w:p>
        </w:tc>
      </w:tr>
    </w:tbl>
    <w:p w14:paraId="2A4193CF" w14:textId="77777777" w:rsidR="00891E0D" w:rsidRPr="00891E0D" w:rsidRDefault="00891E0D" w:rsidP="00891E0D">
      <w:pPr>
        <w:autoSpaceDE w:val="0"/>
        <w:autoSpaceDN w:val="0"/>
        <w:adjustRightInd w:val="0"/>
        <w:ind w:left="30"/>
        <w:rPr>
          <w:rFonts w:ascii="Times New Roman" w:eastAsia="Calibri" w:hAnsi="Times New Roman" w:cs="Times New Roman"/>
        </w:rPr>
      </w:pPr>
    </w:p>
    <w:tbl>
      <w:tblPr>
        <w:tblStyle w:val="TableGrid1"/>
        <w:tblW w:w="9859" w:type="dxa"/>
        <w:tblInd w:w="30" w:type="dxa"/>
        <w:tblLook w:val="04A0" w:firstRow="1" w:lastRow="0" w:firstColumn="1" w:lastColumn="0" w:noHBand="0" w:noVBand="1"/>
      </w:tblPr>
      <w:tblGrid>
        <w:gridCol w:w="9859"/>
      </w:tblGrid>
      <w:tr w:rsidR="00891E0D" w:rsidRPr="00891E0D" w14:paraId="4149BD3C" w14:textId="77777777" w:rsidTr="009E0532">
        <w:trPr>
          <w:trHeight w:val="287"/>
        </w:trPr>
        <w:tc>
          <w:tcPr>
            <w:tcW w:w="9859" w:type="dxa"/>
          </w:tcPr>
          <w:p w14:paraId="30D0473D"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b/>
              </w:rPr>
              <w:t xml:space="preserve">Occupational Health and Safety Coordinator Information: </w:t>
            </w:r>
            <w:r w:rsidRPr="00891E0D">
              <w:rPr>
                <w:rFonts w:ascii="Times New Roman" w:hAnsi="Times New Roman"/>
              </w:rPr>
              <w:t>(name(s), titles(s), contact information, educational background, technical training, years of experience in profession as well as at this faciliy</w:t>
            </w:r>
          </w:p>
        </w:tc>
      </w:tr>
      <w:tr w:rsidR="00891E0D" w:rsidRPr="00891E0D" w14:paraId="709DD0FE" w14:textId="77777777" w:rsidTr="009E0532">
        <w:tc>
          <w:tcPr>
            <w:tcW w:w="9859" w:type="dxa"/>
          </w:tcPr>
          <w:p w14:paraId="44ED8AFA" w14:textId="77777777" w:rsidR="00891E0D" w:rsidRPr="00891E0D" w:rsidRDefault="00891E0D" w:rsidP="00891E0D">
            <w:pPr>
              <w:autoSpaceDE w:val="0"/>
              <w:autoSpaceDN w:val="0"/>
              <w:adjustRightInd w:val="0"/>
              <w:rPr>
                <w:rFonts w:ascii="Times New Roman" w:hAnsi="Times New Roman"/>
              </w:rPr>
            </w:pPr>
          </w:p>
          <w:p w14:paraId="67F96D0A" w14:textId="77777777" w:rsidR="00891E0D" w:rsidRPr="00891E0D" w:rsidRDefault="00891E0D" w:rsidP="00891E0D">
            <w:pPr>
              <w:autoSpaceDE w:val="0"/>
              <w:autoSpaceDN w:val="0"/>
              <w:adjustRightInd w:val="0"/>
              <w:rPr>
                <w:rFonts w:ascii="Times New Roman" w:hAnsi="Times New Roman"/>
              </w:rPr>
            </w:pPr>
          </w:p>
          <w:p w14:paraId="66D8F8C4" w14:textId="77777777" w:rsidR="00891E0D" w:rsidRPr="00891E0D" w:rsidRDefault="00891E0D" w:rsidP="00891E0D">
            <w:pPr>
              <w:autoSpaceDE w:val="0"/>
              <w:autoSpaceDN w:val="0"/>
              <w:adjustRightInd w:val="0"/>
              <w:rPr>
                <w:rFonts w:ascii="Times New Roman" w:hAnsi="Times New Roman"/>
              </w:rPr>
            </w:pPr>
          </w:p>
          <w:p w14:paraId="2CCC52C4" w14:textId="77777777" w:rsidR="00891E0D" w:rsidRPr="00891E0D" w:rsidRDefault="00891E0D" w:rsidP="00891E0D">
            <w:pPr>
              <w:autoSpaceDE w:val="0"/>
              <w:autoSpaceDN w:val="0"/>
              <w:adjustRightInd w:val="0"/>
              <w:rPr>
                <w:rFonts w:ascii="Times New Roman" w:hAnsi="Times New Roman"/>
              </w:rPr>
            </w:pPr>
          </w:p>
          <w:p w14:paraId="359001B2" w14:textId="77777777" w:rsidR="00891E0D" w:rsidRPr="00891E0D" w:rsidRDefault="00891E0D" w:rsidP="00891E0D">
            <w:pPr>
              <w:autoSpaceDE w:val="0"/>
              <w:autoSpaceDN w:val="0"/>
              <w:adjustRightInd w:val="0"/>
              <w:rPr>
                <w:rFonts w:ascii="Times New Roman" w:hAnsi="Times New Roman"/>
              </w:rPr>
            </w:pPr>
          </w:p>
        </w:tc>
      </w:tr>
    </w:tbl>
    <w:p w14:paraId="71679D7A" w14:textId="77777777" w:rsidR="00891E0D" w:rsidRPr="00891E0D" w:rsidRDefault="00891E0D" w:rsidP="00891E0D">
      <w:pPr>
        <w:autoSpaceDE w:val="0"/>
        <w:autoSpaceDN w:val="0"/>
        <w:adjustRightInd w:val="0"/>
        <w:rPr>
          <w:rFonts w:ascii="Times New Roman" w:eastAsia="Calibri" w:hAnsi="Times New Roman" w:cs="Times New Roman"/>
        </w:rPr>
      </w:pPr>
    </w:p>
    <w:tbl>
      <w:tblPr>
        <w:tblStyle w:val="TableGrid1"/>
        <w:tblW w:w="9859" w:type="dxa"/>
        <w:tblInd w:w="30" w:type="dxa"/>
        <w:tblLook w:val="04A0" w:firstRow="1" w:lastRow="0" w:firstColumn="1" w:lastColumn="0" w:noHBand="0" w:noVBand="1"/>
      </w:tblPr>
      <w:tblGrid>
        <w:gridCol w:w="2436"/>
        <w:gridCol w:w="970"/>
        <w:gridCol w:w="1286"/>
        <w:gridCol w:w="721"/>
        <w:gridCol w:w="1539"/>
        <w:gridCol w:w="721"/>
        <w:gridCol w:w="2186"/>
      </w:tblGrid>
      <w:tr w:rsidR="00891E0D" w:rsidRPr="00891E0D" w14:paraId="43B3F2FB" w14:textId="77777777" w:rsidTr="009E0532">
        <w:tc>
          <w:tcPr>
            <w:tcW w:w="9859" w:type="dxa"/>
            <w:gridSpan w:val="7"/>
          </w:tcPr>
          <w:p w14:paraId="2F113F3E"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Baseline information:</w:t>
            </w:r>
          </w:p>
        </w:tc>
      </w:tr>
      <w:tr w:rsidR="00891E0D" w:rsidRPr="00891E0D" w14:paraId="1C7FE842" w14:textId="77777777" w:rsidTr="009E0532">
        <w:tc>
          <w:tcPr>
            <w:tcW w:w="2436" w:type="dxa"/>
          </w:tcPr>
          <w:p w14:paraId="697D6FA2"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Equipment</w:t>
            </w:r>
          </w:p>
        </w:tc>
        <w:tc>
          <w:tcPr>
            <w:tcW w:w="970" w:type="dxa"/>
          </w:tcPr>
          <w:p w14:paraId="0C307BA3"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Unit 1:</w:t>
            </w:r>
          </w:p>
        </w:tc>
        <w:tc>
          <w:tcPr>
            <w:tcW w:w="6453" w:type="dxa"/>
            <w:gridSpan w:val="5"/>
          </w:tcPr>
          <w:p w14:paraId="3B03D144" w14:textId="77777777" w:rsidR="00891E0D" w:rsidRPr="00891E0D" w:rsidRDefault="00891E0D" w:rsidP="00891E0D">
            <w:pPr>
              <w:autoSpaceDE w:val="0"/>
              <w:autoSpaceDN w:val="0"/>
              <w:adjustRightInd w:val="0"/>
              <w:rPr>
                <w:rFonts w:ascii="Times New Roman" w:hAnsi="Times New Roman"/>
              </w:rPr>
            </w:pPr>
          </w:p>
        </w:tc>
      </w:tr>
      <w:tr w:rsidR="00891E0D" w:rsidRPr="00891E0D" w14:paraId="581D94C6" w14:textId="77777777" w:rsidTr="009E0532">
        <w:tc>
          <w:tcPr>
            <w:tcW w:w="2436" w:type="dxa"/>
          </w:tcPr>
          <w:p w14:paraId="71FDFB8C" w14:textId="77777777" w:rsidR="00891E0D" w:rsidRPr="00891E0D" w:rsidRDefault="00891E0D" w:rsidP="00891E0D">
            <w:pPr>
              <w:autoSpaceDE w:val="0"/>
              <w:autoSpaceDN w:val="0"/>
              <w:adjustRightInd w:val="0"/>
              <w:rPr>
                <w:rFonts w:ascii="Times New Roman" w:hAnsi="Times New Roman"/>
                <w:b/>
              </w:rPr>
            </w:pPr>
          </w:p>
        </w:tc>
        <w:tc>
          <w:tcPr>
            <w:tcW w:w="970" w:type="dxa"/>
          </w:tcPr>
          <w:p w14:paraId="37A82651"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Unit 2:</w:t>
            </w:r>
          </w:p>
        </w:tc>
        <w:tc>
          <w:tcPr>
            <w:tcW w:w="6453" w:type="dxa"/>
            <w:gridSpan w:val="5"/>
          </w:tcPr>
          <w:p w14:paraId="48D2C006" w14:textId="77777777" w:rsidR="00891E0D" w:rsidRPr="00891E0D" w:rsidRDefault="00891E0D" w:rsidP="00891E0D">
            <w:pPr>
              <w:autoSpaceDE w:val="0"/>
              <w:autoSpaceDN w:val="0"/>
              <w:adjustRightInd w:val="0"/>
              <w:rPr>
                <w:rFonts w:ascii="Times New Roman" w:hAnsi="Times New Roman"/>
              </w:rPr>
            </w:pPr>
          </w:p>
        </w:tc>
      </w:tr>
      <w:tr w:rsidR="00891E0D" w:rsidRPr="00891E0D" w14:paraId="2C0CBC0E" w14:textId="77777777" w:rsidTr="009E0532">
        <w:tc>
          <w:tcPr>
            <w:tcW w:w="2436" w:type="dxa"/>
          </w:tcPr>
          <w:p w14:paraId="01E14DAB"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Current HCFC consumption</w:t>
            </w:r>
          </w:p>
        </w:tc>
        <w:tc>
          <w:tcPr>
            <w:tcW w:w="970" w:type="dxa"/>
          </w:tcPr>
          <w:p w14:paraId="3B6D5584"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2014</w:t>
            </w:r>
          </w:p>
        </w:tc>
        <w:tc>
          <w:tcPr>
            <w:tcW w:w="1286" w:type="dxa"/>
          </w:tcPr>
          <w:p w14:paraId="6C766BDD" w14:textId="77777777" w:rsidR="00891E0D" w:rsidRPr="00891E0D" w:rsidRDefault="00891E0D" w:rsidP="00891E0D">
            <w:pPr>
              <w:autoSpaceDE w:val="0"/>
              <w:autoSpaceDN w:val="0"/>
              <w:adjustRightInd w:val="0"/>
              <w:rPr>
                <w:rFonts w:ascii="Times New Roman" w:hAnsi="Times New Roman"/>
              </w:rPr>
            </w:pPr>
          </w:p>
        </w:tc>
        <w:tc>
          <w:tcPr>
            <w:tcW w:w="721" w:type="dxa"/>
          </w:tcPr>
          <w:p w14:paraId="1614F5FF"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2015:</w:t>
            </w:r>
          </w:p>
        </w:tc>
        <w:tc>
          <w:tcPr>
            <w:tcW w:w="1539" w:type="dxa"/>
          </w:tcPr>
          <w:p w14:paraId="3D2E0317" w14:textId="77777777" w:rsidR="00891E0D" w:rsidRPr="00891E0D" w:rsidRDefault="00891E0D" w:rsidP="00891E0D">
            <w:pPr>
              <w:autoSpaceDE w:val="0"/>
              <w:autoSpaceDN w:val="0"/>
              <w:adjustRightInd w:val="0"/>
              <w:rPr>
                <w:rFonts w:ascii="Times New Roman" w:hAnsi="Times New Roman"/>
              </w:rPr>
            </w:pPr>
          </w:p>
        </w:tc>
        <w:tc>
          <w:tcPr>
            <w:tcW w:w="721" w:type="dxa"/>
          </w:tcPr>
          <w:p w14:paraId="29395FD3"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2016:</w:t>
            </w:r>
          </w:p>
        </w:tc>
        <w:tc>
          <w:tcPr>
            <w:tcW w:w="2186" w:type="dxa"/>
          </w:tcPr>
          <w:p w14:paraId="191DECA9" w14:textId="77777777" w:rsidR="00891E0D" w:rsidRPr="00891E0D" w:rsidRDefault="00891E0D" w:rsidP="00891E0D">
            <w:pPr>
              <w:autoSpaceDE w:val="0"/>
              <w:autoSpaceDN w:val="0"/>
              <w:adjustRightInd w:val="0"/>
              <w:rPr>
                <w:rFonts w:ascii="Times New Roman" w:hAnsi="Times New Roman"/>
              </w:rPr>
            </w:pPr>
          </w:p>
        </w:tc>
      </w:tr>
    </w:tbl>
    <w:p w14:paraId="7F972273" w14:textId="77777777" w:rsidR="00891E0D" w:rsidRPr="00891E0D" w:rsidRDefault="00891E0D" w:rsidP="00891E0D">
      <w:pPr>
        <w:autoSpaceDE w:val="0"/>
        <w:autoSpaceDN w:val="0"/>
        <w:adjustRightInd w:val="0"/>
        <w:ind w:left="30"/>
        <w:rPr>
          <w:rFonts w:ascii="Times New Roman" w:eastAsia="Calibri" w:hAnsi="Times New Roman" w:cs="Times New Roman"/>
          <w:b/>
        </w:rPr>
      </w:pPr>
    </w:p>
    <w:tbl>
      <w:tblPr>
        <w:tblStyle w:val="TableGrid1"/>
        <w:tblW w:w="9859" w:type="dxa"/>
        <w:tblInd w:w="30" w:type="dxa"/>
        <w:tblLook w:val="04A0" w:firstRow="1" w:lastRow="0" w:firstColumn="1" w:lastColumn="0" w:noHBand="0" w:noVBand="1"/>
      </w:tblPr>
      <w:tblGrid>
        <w:gridCol w:w="2788"/>
        <w:gridCol w:w="4750"/>
        <w:gridCol w:w="2321"/>
      </w:tblGrid>
      <w:tr w:rsidR="00891E0D" w:rsidRPr="00891E0D" w14:paraId="1057BFA8" w14:textId="77777777" w:rsidTr="009E0532">
        <w:tc>
          <w:tcPr>
            <w:tcW w:w="9859" w:type="dxa"/>
            <w:gridSpan w:val="3"/>
          </w:tcPr>
          <w:p w14:paraId="64118CE9"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b/>
              </w:rPr>
              <w:t>Approvals by relevant authorities</w:t>
            </w:r>
          </w:p>
        </w:tc>
      </w:tr>
      <w:tr w:rsidR="00891E0D" w:rsidRPr="00891E0D" w14:paraId="6C4E316F" w14:textId="77777777" w:rsidTr="009E0532">
        <w:tc>
          <w:tcPr>
            <w:tcW w:w="2788" w:type="dxa"/>
          </w:tcPr>
          <w:p w14:paraId="116050EC"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Authorities</w:t>
            </w:r>
          </w:p>
        </w:tc>
        <w:tc>
          <w:tcPr>
            <w:tcW w:w="4750" w:type="dxa"/>
          </w:tcPr>
          <w:p w14:paraId="370D2CC0"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Item</w:t>
            </w:r>
          </w:p>
        </w:tc>
        <w:tc>
          <w:tcPr>
            <w:tcW w:w="2321" w:type="dxa"/>
          </w:tcPr>
          <w:p w14:paraId="0F7A9260"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Date</w:t>
            </w:r>
          </w:p>
        </w:tc>
      </w:tr>
      <w:tr w:rsidR="00891E0D" w:rsidRPr="00891E0D" w14:paraId="672D9216" w14:textId="77777777" w:rsidTr="009E0532">
        <w:tc>
          <w:tcPr>
            <w:tcW w:w="2788" w:type="dxa"/>
          </w:tcPr>
          <w:p w14:paraId="0ECB50E2" w14:textId="77777777" w:rsidR="00891E0D" w:rsidRPr="00891E0D" w:rsidRDefault="00891E0D" w:rsidP="00891E0D">
            <w:pPr>
              <w:autoSpaceDE w:val="0"/>
              <w:autoSpaceDN w:val="0"/>
              <w:adjustRightInd w:val="0"/>
              <w:rPr>
                <w:rFonts w:ascii="Times New Roman" w:hAnsi="Times New Roman"/>
              </w:rPr>
            </w:pPr>
          </w:p>
        </w:tc>
        <w:tc>
          <w:tcPr>
            <w:tcW w:w="4750" w:type="dxa"/>
          </w:tcPr>
          <w:p w14:paraId="28EAB4C3"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Chemical storage including HCFC (either pure or in pre-blended polyol)   Max Amount</w:t>
            </w:r>
          </w:p>
        </w:tc>
        <w:tc>
          <w:tcPr>
            <w:tcW w:w="2321" w:type="dxa"/>
          </w:tcPr>
          <w:p w14:paraId="4F255B54" w14:textId="77777777" w:rsidR="00891E0D" w:rsidRPr="00891E0D" w:rsidRDefault="00891E0D" w:rsidP="00891E0D">
            <w:pPr>
              <w:autoSpaceDE w:val="0"/>
              <w:autoSpaceDN w:val="0"/>
              <w:adjustRightInd w:val="0"/>
              <w:rPr>
                <w:rFonts w:ascii="Times New Roman" w:hAnsi="Times New Roman"/>
              </w:rPr>
            </w:pPr>
          </w:p>
        </w:tc>
      </w:tr>
      <w:tr w:rsidR="00891E0D" w:rsidRPr="00891E0D" w14:paraId="44A93764" w14:textId="77777777" w:rsidTr="009E0532">
        <w:tc>
          <w:tcPr>
            <w:tcW w:w="2788" w:type="dxa"/>
          </w:tcPr>
          <w:p w14:paraId="5A4A3766" w14:textId="77777777" w:rsidR="00891E0D" w:rsidRPr="00891E0D" w:rsidRDefault="00891E0D" w:rsidP="00891E0D">
            <w:pPr>
              <w:autoSpaceDE w:val="0"/>
              <w:autoSpaceDN w:val="0"/>
              <w:adjustRightInd w:val="0"/>
              <w:rPr>
                <w:rFonts w:ascii="Times New Roman" w:hAnsi="Times New Roman"/>
              </w:rPr>
            </w:pPr>
          </w:p>
        </w:tc>
        <w:tc>
          <w:tcPr>
            <w:tcW w:w="4750" w:type="dxa"/>
          </w:tcPr>
          <w:p w14:paraId="6C3C22FD"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Fire safety plan</w:t>
            </w:r>
          </w:p>
        </w:tc>
        <w:tc>
          <w:tcPr>
            <w:tcW w:w="2321" w:type="dxa"/>
          </w:tcPr>
          <w:p w14:paraId="5A172311" w14:textId="77777777" w:rsidR="00891E0D" w:rsidRPr="00891E0D" w:rsidRDefault="00891E0D" w:rsidP="00891E0D">
            <w:pPr>
              <w:autoSpaceDE w:val="0"/>
              <w:autoSpaceDN w:val="0"/>
              <w:adjustRightInd w:val="0"/>
              <w:rPr>
                <w:rFonts w:ascii="Times New Roman" w:hAnsi="Times New Roman"/>
              </w:rPr>
            </w:pPr>
          </w:p>
        </w:tc>
      </w:tr>
    </w:tbl>
    <w:p w14:paraId="2ABEC69B" w14:textId="77777777" w:rsidR="00891E0D" w:rsidRPr="00891E0D" w:rsidRDefault="00891E0D" w:rsidP="00891E0D">
      <w:pPr>
        <w:autoSpaceDE w:val="0"/>
        <w:autoSpaceDN w:val="0"/>
        <w:adjustRightInd w:val="0"/>
        <w:rPr>
          <w:rFonts w:ascii="Times New Roman" w:eastAsia="Calibri" w:hAnsi="Times New Roman" w:cs="Times New Roman"/>
        </w:rPr>
      </w:pPr>
    </w:p>
    <w:tbl>
      <w:tblPr>
        <w:tblStyle w:val="TableGrid1"/>
        <w:tblW w:w="9859" w:type="dxa"/>
        <w:tblInd w:w="30" w:type="dxa"/>
        <w:tblLook w:val="04A0" w:firstRow="1" w:lastRow="0" w:firstColumn="1" w:lastColumn="0" w:noHBand="0" w:noVBand="1"/>
      </w:tblPr>
      <w:tblGrid>
        <w:gridCol w:w="5207"/>
        <w:gridCol w:w="4652"/>
      </w:tblGrid>
      <w:tr w:rsidR="00891E0D" w:rsidRPr="00891E0D" w14:paraId="6F60340D" w14:textId="77777777" w:rsidTr="009E0532">
        <w:tc>
          <w:tcPr>
            <w:tcW w:w="9859" w:type="dxa"/>
            <w:gridSpan w:val="2"/>
          </w:tcPr>
          <w:p w14:paraId="73D5E286"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b/>
              </w:rPr>
              <w:t>Drawings and maps</w:t>
            </w:r>
          </w:p>
        </w:tc>
      </w:tr>
      <w:tr w:rsidR="00891E0D" w:rsidRPr="00891E0D" w14:paraId="478933E0" w14:textId="77777777" w:rsidTr="009E0532">
        <w:tc>
          <w:tcPr>
            <w:tcW w:w="5207" w:type="dxa"/>
          </w:tcPr>
          <w:p w14:paraId="58B9BCD9"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Map showing location of factory and surroundings</w:t>
            </w:r>
          </w:p>
        </w:tc>
        <w:tc>
          <w:tcPr>
            <w:tcW w:w="4652" w:type="dxa"/>
          </w:tcPr>
          <w:p w14:paraId="688EC0D9"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See annex</w:t>
            </w:r>
          </w:p>
        </w:tc>
      </w:tr>
      <w:tr w:rsidR="00891E0D" w:rsidRPr="00891E0D" w14:paraId="58F1DE57" w14:textId="77777777" w:rsidTr="009E0532">
        <w:tc>
          <w:tcPr>
            <w:tcW w:w="5207" w:type="dxa"/>
          </w:tcPr>
          <w:p w14:paraId="7597F98E"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Floor plan production area</w:t>
            </w:r>
          </w:p>
        </w:tc>
        <w:tc>
          <w:tcPr>
            <w:tcW w:w="4652" w:type="dxa"/>
          </w:tcPr>
          <w:p w14:paraId="624DACFA"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See annex</w:t>
            </w:r>
          </w:p>
        </w:tc>
      </w:tr>
      <w:tr w:rsidR="00891E0D" w:rsidRPr="00891E0D" w14:paraId="206F32C2" w14:textId="77777777" w:rsidTr="009E0532">
        <w:tc>
          <w:tcPr>
            <w:tcW w:w="5207" w:type="dxa"/>
          </w:tcPr>
          <w:p w14:paraId="51EBA28B"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Plan showing location of HCFC storage area/tank</w:t>
            </w:r>
          </w:p>
        </w:tc>
        <w:tc>
          <w:tcPr>
            <w:tcW w:w="4652" w:type="dxa"/>
          </w:tcPr>
          <w:p w14:paraId="57C7A0C3" w14:textId="77777777" w:rsidR="00891E0D" w:rsidRPr="00891E0D" w:rsidRDefault="00891E0D" w:rsidP="00891E0D">
            <w:pPr>
              <w:autoSpaceDE w:val="0"/>
              <w:autoSpaceDN w:val="0"/>
              <w:adjustRightInd w:val="0"/>
              <w:rPr>
                <w:rFonts w:ascii="Times New Roman" w:hAnsi="Times New Roman"/>
              </w:rPr>
            </w:pPr>
            <w:r w:rsidRPr="00891E0D">
              <w:rPr>
                <w:rFonts w:ascii="Times New Roman" w:hAnsi="Times New Roman"/>
              </w:rPr>
              <w:t xml:space="preserve">See annex </w:t>
            </w:r>
          </w:p>
        </w:tc>
      </w:tr>
    </w:tbl>
    <w:p w14:paraId="64FAEEC0" w14:textId="77777777" w:rsidR="00891E0D" w:rsidRPr="00891E0D" w:rsidRDefault="00891E0D" w:rsidP="00891E0D">
      <w:pPr>
        <w:rPr>
          <w:rFonts w:ascii="Times New Roman" w:eastAsia="Calibri" w:hAnsi="Times New Roman" w:cs="Times New Roman"/>
          <w:b/>
        </w:rPr>
      </w:pPr>
    </w:p>
    <w:tbl>
      <w:tblPr>
        <w:tblStyle w:val="TableGrid1"/>
        <w:tblW w:w="9859" w:type="dxa"/>
        <w:tblInd w:w="30" w:type="dxa"/>
        <w:tblLook w:val="04A0" w:firstRow="1" w:lastRow="0" w:firstColumn="1" w:lastColumn="0" w:noHBand="0" w:noVBand="1"/>
      </w:tblPr>
      <w:tblGrid>
        <w:gridCol w:w="9859"/>
      </w:tblGrid>
      <w:tr w:rsidR="00891E0D" w:rsidRPr="00891E0D" w14:paraId="48A77933" w14:textId="77777777" w:rsidTr="009E0532">
        <w:tc>
          <w:tcPr>
            <w:tcW w:w="9859" w:type="dxa"/>
          </w:tcPr>
          <w:p w14:paraId="09A63763"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Health, Safety, and Environmental Assessment (see accompanying table below)</w:t>
            </w:r>
          </w:p>
        </w:tc>
      </w:tr>
      <w:tr w:rsidR="00891E0D" w:rsidRPr="00891E0D" w14:paraId="762FEAFE" w14:textId="77777777" w:rsidTr="009E0532">
        <w:tc>
          <w:tcPr>
            <w:tcW w:w="9859" w:type="dxa"/>
          </w:tcPr>
          <w:p w14:paraId="5BE1881F"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Date conducted:</w:t>
            </w:r>
          </w:p>
        </w:tc>
      </w:tr>
      <w:tr w:rsidR="00891E0D" w:rsidRPr="00891E0D" w14:paraId="53C2B4C0" w14:textId="77777777" w:rsidTr="009E0532">
        <w:tc>
          <w:tcPr>
            <w:tcW w:w="9859" w:type="dxa"/>
          </w:tcPr>
          <w:p w14:paraId="27571B65"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lastRenderedPageBreak/>
              <w:t>Names and titles of those met with:</w:t>
            </w:r>
          </w:p>
        </w:tc>
      </w:tr>
      <w:tr w:rsidR="00891E0D" w:rsidRPr="00891E0D" w14:paraId="68A598D3" w14:textId="77777777" w:rsidTr="009E0532">
        <w:tc>
          <w:tcPr>
            <w:tcW w:w="9859" w:type="dxa"/>
          </w:tcPr>
          <w:p w14:paraId="6F9D1964"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Other information not included in the table below:</w:t>
            </w:r>
          </w:p>
          <w:p w14:paraId="78E403E4" w14:textId="77777777" w:rsidR="00891E0D" w:rsidRPr="00891E0D" w:rsidRDefault="00891E0D" w:rsidP="00891E0D">
            <w:pPr>
              <w:autoSpaceDE w:val="0"/>
              <w:autoSpaceDN w:val="0"/>
              <w:adjustRightInd w:val="0"/>
              <w:rPr>
                <w:rFonts w:ascii="Times New Roman" w:hAnsi="Times New Roman"/>
                <w:b/>
              </w:rPr>
            </w:pPr>
          </w:p>
          <w:p w14:paraId="5E7637B0" w14:textId="77777777" w:rsidR="00891E0D" w:rsidRPr="00891E0D" w:rsidRDefault="00891E0D" w:rsidP="00891E0D">
            <w:pPr>
              <w:autoSpaceDE w:val="0"/>
              <w:autoSpaceDN w:val="0"/>
              <w:adjustRightInd w:val="0"/>
              <w:rPr>
                <w:rFonts w:ascii="Times New Roman" w:hAnsi="Times New Roman"/>
                <w:b/>
              </w:rPr>
            </w:pPr>
          </w:p>
          <w:p w14:paraId="7843507F" w14:textId="77777777" w:rsidR="00891E0D" w:rsidRPr="00891E0D" w:rsidRDefault="00891E0D" w:rsidP="00891E0D">
            <w:pPr>
              <w:autoSpaceDE w:val="0"/>
              <w:autoSpaceDN w:val="0"/>
              <w:adjustRightInd w:val="0"/>
              <w:rPr>
                <w:rFonts w:ascii="Times New Roman" w:hAnsi="Times New Roman"/>
                <w:b/>
              </w:rPr>
            </w:pPr>
          </w:p>
          <w:p w14:paraId="4974181D" w14:textId="77777777" w:rsidR="00891E0D" w:rsidRPr="00891E0D" w:rsidRDefault="00891E0D" w:rsidP="00891E0D">
            <w:pPr>
              <w:autoSpaceDE w:val="0"/>
              <w:autoSpaceDN w:val="0"/>
              <w:adjustRightInd w:val="0"/>
              <w:rPr>
                <w:rFonts w:ascii="Times New Roman" w:hAnsi="Times New Roman"/>
                <w:b/>
              </w:rPr>
            </w:pPr>
          </w:p>
          <w:p w14:paraId="05CDF3AB" w14:textId="77777777" w:rsidR="00891E0D" w:rsidRPr="00891E0D" w:rsidRDefault="00891E0D" w:rsidP="00891E0D">
            <w:pPr>
              <w:autoSpaceDE w:val="0"/>
              <w:autoSpaceDN w:val="0"/>
              <w:adjustRightInd w:val="0"/>
              <w:rPr>
                <w:rFonts w:ascii="Times New Roman" w:hAnsi="Times New Roman"/>
                <w:b/>
              </w:rPr>
            </w:pPr>
          </w:p>
          <w:p w14:paraId="4909A683" w14:textId="77777777" w:rsidR="00891E0D" w:rsidRPr="00891E0D" w:rsidRDefault="00891E0D" w:rsidP="00891E0D">
            <w:pPr>
              <w:autoSpaceDE w:val="0"/>
              <w:autoSpaceDN w:val="0"/>
              <w:adjustRightInd w:val="0"/>
              <w:rPr>
                <w:rFonts w:ascii="Times New Roman" w:hAnsi="Times New Roman"/>
                <w:b/>
              </w:rPr>
            </w:pPr>
          </w:p>
          <w:p w14:paraId="1245BCB2" w14:textId="77777777" w:rsidR="00891E0D" w:rsidRPr="00891E0D" w:rsidRDefault="00891E0D" w:rsidP="00891E0D">
            <w:pPr>
              <w:autoSpaceDE w:val="0"/>
              <w:autoSpaceDN w:val="0"/>
              <w:adjustRightInd w:val="0"/>
              <w:rPr>
                <w:rFonts w:ascii="Times New Roman" w:hAnsi="Times New Roman"/>
                <w:b/>
              </w:rPr>
            </w:pPr>
          </w:p>
          <w:p w14:paraId="1864A89F" w14:textId="77777777" w:rsidR="00891E0D" w:rsidRPr="00891E0D" w:rsidRDefault="00891E0D" w:rsidP="00891E0D">
            <w:pPr>
              <w:autoSpaceDE w:val="0"/>
              <w:autoSpaceDN w:val="0"/>
              <w:adjustRightInd w:val="0"/>
              <w:rPr>
                <w:rFonts w:ascii="Times New Roman" w:hAnsi="Times New Roman"/>
                <w:b/>
              </w:rPr>
            </w:pPr>
          </w:p>
        </w:tc>
      </w:tr>
      <w:tr w:rsidR="00891E0D" w:rsidRPr="00891E0D" w14:paraId="4ABFC9BF" w14:textId="77777777" w:rsidTr="009E0532">
        <w:tc>
          <w:tcPr>
            <w:tcW w:w="9859" w:type="dxa"/>
          </w:tcPr>
          <w:p w14:paraId="33E4D848"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Suggested follow-up date:</w:t>
            </w:r>
          </w:p>
          <w:p w14:paraId="6D49FEC5" w14:textId="77777777" w:rsidR="00891E0D" w:rsidRPr="00891E0D" w:rsidRDefault="00891E0D" w:rsidP="00891E0D">
            <w:pPr>
              <w:autoSpaceDE w:val="0"/>
              <w:autoSpaceDN w:val="0"/>
              <w:adjustRightInd w:val="0"/>
              <w:rPr>
                <w:rFonts w:ascii="Times New Roman" w:hAnsi="Times New Roman"/>
                <w:b/>
              </w:rPr>
            </w:pPr>
          </w:p>
        </w:tc>
      </w:tr>
      <w:tr w:rsidR="00891E0D" w:rsidRPr="00891E0D" w14:paraId="720F3690" w14:textId="77777777" w:rsidTr="009E0532">
        <w:tc>
          <w:tcPr>
            <w:tcW w:w="9859" w:type="dxa"/>
          </w:tcPr>
          <w:p w14:paraId="3AAB79BB"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Immediate remedies required:</w:t>
            </w:r>
          </w:p>
          <w:p w14:paraId="5F69D080" w14:textId="77777777" w:rsidR="00891E0D" w:rsidRPr="00891E0D" w:rsidRDefault="00891E0D" w:rsidP="00891E0D">
            <w:pPr>
              <w:autoSpaceDE w:val="0"/>
              <w:autoSpaceDN w:val="0"/>
              <w:adjustRightInd w:val="0"/>
              <w:rPr>
                <w:rFonts w:ascii="Times New Roman" w:hAnsi="Times New Roman"/>
                <w:b/>
              </w:rPr>
            </w:pPr>
          </w:p>
          <w:p w14:paraId="7970A8F8" w14:textId="77777777" w:rsidR="00891E0D" w:rsidRPr="00891E0D" w:rsidRDefault="00891E0D" w:rsidP="00891E0D">
            <w:pPr>
              <w:autoSpaceDE w:val="0"/>
              <w:autoSpaceDN w:val="0"/>
              <w:adjustRightInd w:val="0"/>
              <w:rPr>
                <w:rFonts w:ascii="Times New Roman" w:hAnsi="Times New Roman"/>
                <w:b/>
              </w:rPr>
            </w:pPr>
          </w:p>
        </w:tc>
      </w:tr>
      <w:tr w:rsidR="00891E0D" w:rsidRPr="00891E0D" w14:paraId="538F50AB" w14:textId="77777777" w:rsidTr="009E0532">
        <w:tc>
          <w:tcPr>
            <w:tcW w:w="9859" w:type="dxa"/>
          </w:tcPr>
          <w:p w14:paraId="4CAD37E9" w14:textId="77777777" w:rsidR="00891E0D" w:rsidRPr="00891E0D" w:rsidRDefault="00891E0D" w:rsidP="00891E0D">
            <w:pPr>
              <w:autoSpaceDE w:val="0"/>
              <w:autoSpaceDN w:val="0"/>
              <w:adjustRightInd w:val="0"/>
              <w:rPr>
                <w:rFonts w:ascii="Times New Roman" w:hAnsi="Times New Roman"/>
                <w:b/>
              </w:rPr>
            </w:pPr>
            <w:r w:rsidRPr="00891E0D">
              <w:rPr>
                <w:rFonts w:ascii="Times New Roman" w:hAnsi="Times New Roman"/>
                <w:b/>
              </w:rPr>
              <w:t xml:space="preserve">Conducted by:  </w:t>
            </w:r>
          </w:p>
          <w:p w14:paraId="2C46BA64" w14:textId="77777777" w:rsidR="00891E0D" w:rsidRPr="00891E0D" w:rsidRDefault="00891E0D" w:rsidP="00891E0D">
            <w:pPr>
              <w:autoSpaceDE w:val="0"/>
              <w:autoSpaceDN w:val="0"/>
              <w:adjustRightInd w:val="0"/>
              <w:rPr>
                <w:rFonts w:ascii="Times New Roman" w:hAnsi="Times New Roman"/>
                <w:b/>
              </w:rPr>
            </w:pPr>
          </w:p>
          <w:p w14:paraId="30695284" w14:textId="77777777" w:rsidR="00891E0D" w:rsidRPr="00891E0D" w:rsidRDefault="00891E0D" w:rsidP="00891E0D">
            <w:pPr>
              <w:autoSpaceDE w:val="0"/>
              <w:autoSpaceDN w:val="0"/>
              <w:adjustRightInd w:val="0"/>
              <w:rPr>
                <w:rFonts w:ascii="Times New Roman" w:hAnsi="Times New Roman"/>
                <w:b/>
              </w:rPr>
            </w:pPr>
          </w:p>
        </w:tc>
      </w:tr>
    </w:tbl>
    <w:p w14:paraId="3C168B3C" w14:textId="77777777" w:rsidR="00891E0D" w:rsidRPr="00891E0D" w:rsidRDefault="00891E0D" w:rsidP="00891E0D">
      <w:pPr>
        <w:autoSpaceDE w:val="0"/>
        <w:autoSpaceDN w:val="0"/>
        <w:adjustRightInd w:val="0"/>
        <w:rPr>
          <w:rFonts w:ascii="Times New Roman" w:eastAsia="Calibri" w:hAnsi="Times New Roman" w:cs="Times New Roman"/>
          <w:bCs/>
        </w:rPr>
      </w:pPr>
    </w:p>
    <w:p w14:paraId="47E851D7" w14:textId="77777777" w:rsidR="00891E0D" w:rsidRPr="00891E0D" w:rsidRDefault="00891E0D" w:rsidP="00891E0D">
      <w:pPr>
        <w:autoSpaceDE w:val="0"/>
        <w:autoSpaceDN w:val="0"/>
        <w:adjustRightInd w:val="0"/>
        <w:rPr>
          <w:rFonts w:ascii="Times New Roman" w:eastAsia="Calibri" w:hAnsi="Times New Roman" w:cs="Times New Roman"/>
          <w:bCs/>
        </w:rPr>
      </w:pPr>
      <w:r w:rsidRPr="00891E0D">
        <w:rPr>
          <w:rFonts w:ascii="Times New Roman" w:eastAsia="Calibri" w:hAnsi="Times New Roman" w:cs="Times New Roman"/>
          <w:bCs/>
        </w:rPr>
        <w:t>Firm XXXX will have the following responsibilities during subproject implementation:</w:t>
      </w:r>
    </w:p>
    <w:p w14:paraId="3698852A"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Bear all responsibility, but under monitoring and supervision of the PMU and the World Bank, for the conversion from HCFC-XX to XXXX in AC and/or foam manufacturing. Technical assistance will be provided through the project;</w:t>
      </w:r>
    </w:p>
    <w:p w14:paraId="143970DB"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Request chemical suppliers to provide safety data sheets for the [new refrigerant/blowing agent/pre-blended polyol] and full guidance and training on safely handling these chemicals;</w:t>
      </w:r>
    </w:p>
    <w:p w14:paraId="7AAB37CE"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Follow stringently the safety data sheets when handling these chemicals;</w:t>
      </w:r>
    </w:p>
    <w:p w14:paraId="1588C729"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Assign technical staff to monitor the compliance with the safety occupational health and environment requirements on using chemicals;</w:t>
      </w:r>
    </w:p>
    <w:p w14:paraId="3B4D23F8"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Keep workers continuously trained, in cooperation with the NOU and chemical and equipment suppliers on safe AC/foam production;</w:t>
      </w:r>
    </w:p>
    <w:p w14:paraId="1969C427"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Take all necessary measures to prevent leakage of [refrigerant/foam chemicals] during the manufacturing process;</w:t>
      </w:r>
    </w:p>
    <w:p w14:paraId="0996C498"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Carry out the mitigation measures for the chemical substance and in case of chemical leakage.</w:t>
      </w:r>
    </w:p>
    <w:p w14:paraId="7800A613"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Contract local services for collection and disposal of the empty chemical drums in accordance with national regulations;</w:t>
      </w:r>
    </w:p>
    <w:p w14:paraId="4BF02335"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Prepare an EIA following the national regulations in the event that a plant is constructed or rehabilitated to implement the HCFC phase-out subproject.</w:t>
      </w:r>
    </w:p>
    <w:p w14:paraId="56838F47"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Destroy and dispose of baseline equipment in case they are replaced with new equipment support by MLF funding; and</w:t>
      </w:r>
    </w:p>
    <w:p w14:paraId="101C8DA2" w14:textId="77777777" w:rsidR="00891E0D" w:rsidRPr="00891E0D" w:rsidRDefault="00891E0D" w:rsidP="00891E0D">
      <w:pPr>
        <w:widowControl w:val="0"/>
        <w:numPr>
          <w:ilvl w:val="0"/>
          <w:numId w:val="15"/>
        </w:numPr>
        <w:spacing w:after="0" w:line="240" w:lineRule="auto"/>
        <w:jc w:val="both"/>
        <w:rPr>
          <w:rFonts w:ascii="Times New Roman" w:eastAsia="Calibri" w:hAnsi="Times New Roman" w:cs="Times New Roman"/>
        </w:rPr>
      </w:pPr>
      <w:r w:rsidRPr="00891E0D">
        <w:rPr>
          <w:rFonts w:ascii="Times New Roman" w:eastAsia="Calibri" w:hAnsi="Times New Roman" w:cs="Times New Roman"/>
        </w:rPr>
        <w:t>Monitor parameters as outlined in the table below.</w:t>
      </w:r>
    </w:p>
    <w:p w14:paraId="3272367A" w14:textId="77777777" w:rsidR="00891E0D" w:rsidRPr="00891E0D" w:rsidRDefault="00891E0D" w:rsidP="00891E0D">
      <w:pPr>
        <w:widowControl w:val="0"/>
        <w:spacing w:after="0" w:line="240" w:lineRule="auto"/>
        <w:jc w:val="both"/>
        <w:rPr>
          <w:rFonts w:ascii="Times New Roman" w:eastAsia="Calibri" w:hAnsi="Times New Roman" w:cs="Times New Roman"/>
        </w:rPr>
      </w:pPr>
    </w:p>
    <w:p w14:paraId="62A0A9C1" w14:textId="77777777" w:rsidR="00891E0D" w:rsidRPr="00891E0D" w:rsidRDefault="00891E0D" w:rsidP="00891E0D">
      <w:pPr>
        <w:widowControl w:val="0"/>
        <w:spacing w:after="0" w:line="240" w:lineRule="auto"/>
        <w:jc w:val="both"/>
        <w:rPr>
          <w:rFonts w:ascii="Times New Roman" w:eastAsia="Calibri" w:hAnsi="Times New Roman" w:cs="Times New Roman"/>
          <w:b/>
          <w:bCs/>
          <w:u w:val="single"/>
        </w:rPr>
      </w:pPr>
      <w:r w:rsidRPr="00891E0D">
        <w:rPr>
          <w:rFonts w:ascii="Times New Roman" w:eastAsia="Calibri" w:hAnsi="Times New Roman" w:cs="Times New Roman"/>
          <w:b/>
          <w:bCs/>
          <w:u w:val="single"/>
        </w:rPr>
        <w:t>Particular Enterprise Responsibilities at Various Stages of the Project:</w:t>
      </w:r>
    </w:p>
    <w:p w14:paraId="489D3D3C"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rPr>
      </w:pPr>
    </w:p>
    <w:p w14:paraId="534304C2"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rPr>
      </w:pPr>
      <w:r w:rsidRPr="00891E0D">
        <w:rPr>
          <w:rFonts w:ascii="Times New Roman" w:eastAsia="Calibri" w:hAnsi="Times New Roman" w:cs="Times New Roman"/>
          <w:b/>
        </w:rPr>
        <w:t xml:space="preserve">Foam manufacturing enterprises </w:t>
      </w:r>
      <w:r w:rsidRPr="00891E0D">
        <w:rPr>
          <w:rFonts w:ascii="Times New Roman" w:eastAsia="Calibri" w:hAnsi="Times New Roman" w:cs="Times New Roman"/>
        </w:rPr>
        <w:t xml:space="preserve">are responsible for the safe conversion from HCFC-141b to cyclo-pentane, to HFO pre-blended polyol or to water blown foam production. </w:t>
      </w:r>
    </w:p>
    <w:p w14:paraId="4D1A57C6"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i/>
          <w:u w:val="single"/>
        </w:rPr>
      </w:pPr>
      <w:r w:rsidRPr="00891E0D">
        <w:rPr>
          <w:rFonts w:ascii="Times New Roman" w:eastAsia="Calibri" w:hAnsi="Times New Roman" w:cs="Times New Roman"/>
          <w:b/>
          <w:i/>
          <w:u w:val="single"/>
        </w:rPr>
        <w:t>In order to be eligible for MP financing, foam enterprises must:</w:t>
      </w:r>
    </w:p>
    <w:p w14:paraId="06A623D8"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Prepare an EMP for the implementation of the conversion project following the guidance in this EMF including its annexes;</w:t>
      </w:r>
    </w:p>
    <w:p w14:paraId="2EB9D1F0"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rPr>
      </w:pPr>
      <w:r w:rsidRPr="00891E0D">
        <w:rPr>
          <w:rFonts w:ascii="Times New Roman" w:eastAsia="Calibri" w:hAnsi="Times New Roman" w:cs="Times New Roman"/>
          <w:b/>
        </w:rPr>
        <w:t>Before conversion:</w:t>
      </w:r>
    </w:p>
    <w:p w14:paraId="29B7AE12"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Obtain approval from local authorities and fire protection authority as per local and national requirements;</w:t>
      </w:r>
    </w:p>
    <w:p w14:paraId="069D9FC4"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lastRenderedPageBreak/>
        <w:t>Obtain safety specifications from fire protection measures from the suppliers;</w:t>
      </w:r>
    </w:p>
    <w:p w14:paraId="6806D0A8" w14:textId="77777777" w:rsidR="00891E0D" w:rsidRPr="00891E0D" w:rsidRDefault="00891E0D" w:rsidP="00891E0D">
      <w:pPr>
        <w:autoSpaceDE w:val="0"/>
        <w:autoSpaceDN w:val="0"/>
        <w:adjustRightInd w:val="0"/>
        <w:spacing w:before="120" w:after="0" w:line="240" w:lineRule="auto"/>
        <w:ind w:left="750"/>
        <w:contextualSpacing/>
        <w:jc w:val="both"/>
        <w:rPr>
          <w:rFonts w:ascii="Times New Roman" w:eastAsia="Calibri" w:hAnsi="Times New Roman" w:cs="Times New Roman"/>
        </w:rPr>
      </w:pPr>
    </w:p>
    <w:p w14:paraId="687FAE8C"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Obtain approval from relevant authorities for storage and use of hydrocarbons;</w:t>
      </w:r>
    </w:p>
    <w:p w14:paraId="055811D2" w14:textId="77777777" w:rsidR="00891E0D" w:rsidRPr="00891E0D" w:rsidRDefault="00891E0D" w:rsidP="00891E0D">
      <w:pPr>
        <w:autoSpaceDE w:val="0"/>
        <w:autoSpaceDN w:val="0"/>
        <w:adjustRightInd w:val="0"/>
        <w:spacing w:before="120" w:after="0" w:line="240" w:lineRule="auto"/>
        <w:ind w:left="750"/>
        <w:contextualSpacing/>
        <w:jc w:val="both"/>
        <w:rPr>
          <w:rFonts w:ascii="Times New Roman" w:eastAsia="Calibri" w:hAnsi="Times New Roman" w:cs="Times New Roman"/>
        </w:rPr>
      </w:pPr>
    </w:p>
    <w:p w14:paraId="1EB05A6A"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Prepare and file an environmental impact assessment following national regulations if required, e.g. for a new and an expansion of the existing foam production facility; and</w:t>
      </w:r>
    </w:p>
    <w:p w14:paraId="6E896607"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Prepare and file safety and health reports if and as required by national or local regulations, and report accidents to the competent authorities. Serious accidents and incidents must be reported to the Implementing Agency and the World Bank within 48 hours.</w:t>
      </w:r>
    </w:p>
    <w:p w14:paraId="281C0C5C" w14:textId="77777777" w:rsidR="00891E0D" w:rsidRPr="00891E0D" w:rsidRDefault="00891E0D" w:rsidP="00891E0D">
      <w:pPr>
        <w:autoSpaceDE w:val="0"/>
        <w:autoSpaceDN w:val="0"/>
        <w:adjustRightInd w:val="0"/>
        <w:spacing w:before="120" w:after="0" w:line="240" w:lineRule="auto"/>
        <w:ind w:left="750"/>
        <w:contextualSpacing/>
        <w:jc w:val="both"/>
        <w:rPr>
          <w:rFonts w:ascii="Times New Roman" w:eastAsia="Calibri" w:hAnsi="Times New Roman" w:cs="Times New Roman"/>
        </w:rPr>
      </w:pPr>
    </w:p>
    <w:p w14:paraId="5712FBF7"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rPr>
      </w:pPr>
      <w:r w:rsidRPr="00891E0D">
        <w:rPr>
          <w:rFonts w:ascii="Times New Roman" w:eastAsia="Calibri" w:hAnsi="Times New Roman" w:cs="Times New Roman"/>
          <w:b/>
        </w:rPr>
        <w:t>Before starting production with alternatives:</w:t>
      </w:r>
    </w:p>
    <w:p w14:paraId="0E5904B5"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Request from chemical supplier the safety data sheets for each chemical used in the foam production process;</w:t>
      </w:r>
    </w:p>
    <w:p w14:paraId="08163C4B"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Obtain full instructions and training on the safe handling of these chemicals and keep workers continuously trained on all safety and health aspects related to the use of chemicals and foam production;</w:t>
      </w:r>
    </w:p>
    <w:p w14:paraId="5813C6FC"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Ensure that production managers enforce and workers follow the guidance in safety data sheets and comply with all other safety and environmental requirements when handling chemicals and in the foam production process;</w:t>
      </w:r>
    </w:p>
    <w:p w14:paraId="09C5A52A"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Make arrangements with an environment servicing company for the collection and disposal of polyurethane waste and empty chemical drums;</w:t>
      </w:r>
    </w:p>
    <w:p w14:paraId="7E5DFA25"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In case existing foam injection equipment is replaced with new equipment support by MLF funding, make arrangements to destroy key component to render foam injection equipment inoperable and dispose in accordance with national regulations.</w:t>
      </w:r>
    </w:p>
    <w:p w14:paraId="76525EFD"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Assign technical staff to monitor compliance with (i) all OHS measures and environment requirements and (ii) all safety requirements and fire protection rules when working with cyclo-pentane during and after the conversion process;</w:t>
      </w:r>
    </w:p>
    <w:p w14:paraId="5113125C"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Arrange for a safety audit and obtain a fire safety certificate from a competent fire protection authority when conversion is completed and before start of production with hydrocarbon; and</w:t>
      </w:r>
    </w:p>
    <w:p w14:paraId="63B43666"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Send copies of any environmental, safety and health plans and reports related to HCFC conversion to the NOU for information and oversight.</w:t>
      </w:r>
    </w:p>
    <w:p w14:paraId="1397E53D"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rPr>
      </w:pPr>
    </w:p>
    <w:p w14:paraId="45420424"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rPr>
      </w:pPr>
      <w:r w:rsidRPr="00891E0D">
        <w:rPr>
          <w:rFonts w:ascii="Times New Roman" w:eastAsia="Calibri" w:hAnsi="Times New Roman" w:cs="Times New Roman"/>
          <w:b/>
        </w:rPr>
        <w:t>After start of production</w:t>
      </w:r>
    </w:p>
    <w:p w14:paraId="10A5AEA6"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Take adequate measures to prevent leaking and spilling of chemicals during storage and manufacturing;</w:t>
      </w:r>
    </w:p>
    <w:p w14:paraId="3F29DA6A"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Respond to chemical contamination and accidents promptly by carrying out mitigation measures to minimize environmental and health impacts of as appropriate for each chemical and step in the production process;</w:t>
      </w:r>
    </w:p>
    <w:p w14:paraId="43ACF29E"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Prepare safety protocols, procedures and checklists on preparedness for and mitigation of fire emergencies, explosions, accidents, and environmental contamination and keep these documents accessible and regularly updated;</w:t>
      </w:r>
    </w:p>
    <w:p w14:paraId="5CE476A1"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Conduct Testing of fire and other safety equipment and procedures regularly by following established checklists and procedures, ensure good operational conditions and promptly replace failing, used up, worn or expired devices and personal safety equipment and materials; and</w:t>
      </w:r>
    </w:p>
    <w:p w14:paraId="43A7F985"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Prepare and file environmental, safety and health reports if and as required by national or local regulations, and report accidents to the competent authorities. Serious accidents and incidents must be reported to the Implementing Agency and the World Bank within 48 hours.</w:t>
      </w:r>
    </w:p>
    <w:p w14:paraId="1E1C46E6"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rPr>
      </w:pPr>
    </w:p>
    <w:p w14:paraId="3DD8A864"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rPr>
      </w:pPr>
      <w:r w:rsidRPr="00891E0D">
        <w:rPr>
          <w:rFonts w:ascii="Times New Roman" w:eastAsia="Calibri" w:hAnsi="Times New Roman" w:cs="Times New Roman"/>
        </w:rPr>
        <w:t>The</w:t>
      </w:r>
      <w:r w:rsidRPr="00891E0D">
        <w:rPr>
          <w:rFonts w:ascii="Times New Roman" w:eastAsia="Calibri" w:hAnsi="Times New Roman" w:cs="Times New Roman"/>
          <w:b/>
        </w:rPr>
        <w:t xml:space="preserve"> NOU</w:t>
      </w:r>
      <w:r w:rsidRPr="00891E0D">
        <w:rPr>
          <w:rFonts w:ascii="Times New Roman" w:eastAsia="Calibri" w:hAnsi="Times New Roman" w:cs="Times New Roman"/>
        </w:rPr>
        <w:t xml:space="preserve"> is responsible for proper management and oversight of the overall HCFC phase-out project including environmental and safety aspects of each HCFC conversion sub-project. In execution of this </w:t>
      </w:r>
      <w:r w:rsidRPr="00891E0D">
        <w:rPr>
          <w:rFonts w:ascii="Times New Roman" w:eastAsia="Calibri" w:hAnsi="Times New Roman" w:cs="Times New Roman"/>
        </w:rPr>
        <w:lastRenderedPageBreak/>
        <w:t>responsibility, under guidance from Ministry of Industry and Trade and the World Bank, the NOU/PMU will:</w:t>
      </w:r>
    </w:p>
    <w:p w14:paraId="3BC0DF11"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Provide technical assistance to participating foam enterprises on alternatives to HCFC-based foam production including their environmental and health risks;</w:t>
      </w:r>
    </w:p>
    <w:p w14:paraId="713A67BD"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Review and assess the adequacy of the HCFC conversion plan including the EMP of all participating companies;</w:t>
      </w:r>
    </w:p>
    <w:p w14:paraId="68AAB252"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Include the approved EMP in the sub-grant agreement with each participating foam enterprise such that the responsibilities and commitments in the EMP become contractual obligations of the participating enterprises;</w:t>
      </w:r>
    </w:p>
    <w:p w14:paraId="7787ECF2"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 xml:space="preserve">Supervise the implementation of the HCFC conversion project and the company’s compliance with the agreed environmental and safety requirements and standards; </w:t>
      </w:r>
    </w:p>
    <w:p w14:paraId="3499F51A"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If necessary, cooperate with competent national and local authorities to enforce environmental, health and safety compliance by participating companies; and</w:t>
      </w:r>
    </w:p>
    <w:p w14:paraId="115CC396"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Prepare reports on environmental, health and safety compliance of the overall HCFC phase-out project.</w:t>
      </w:r>
    </w:p>
    <w:p w14:paraId="2EC7FC81"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b/>
        </w:rPr>
      </w:pPr>
    </w:p>
    <w:p w14:paraId="492E9E61" w14:textId="77777777" w:rsidR="00891E0D" w:rsidRPr="00891E0D" w:rsidRDefault="00891E0D" w:rsidP="00891E0D">
      <w:pPr>
        <w:autoSpaceDE w:val="0"/>
        <w:autoSpaceDN w:val="0"/>
        <w:adjustRightInd w:val="0"/>
        <w:spacing w:line="240" w:lineRule="auto"/>
        <w:ind w:left="30"/>
        <w:jc w:val="both"/>
        <w:rPr>
          <w:rFonts w:ascii="Times New Roman" w:eastAsia="Calibri" w:hAnsi="Times New Roman" w:cs="Times New Roman"/>
        </w:rPr>
      </w:pPr>
      <w:r w:rsidRPr="00891E0D">
        <w:rPr>
          <w:rFonts w:ascii="Times New Roman" w:eastAsia="Calibri" w:hAnsi="Times New Roman" w:cs="Times New Roman"/>
          <w:b/>
        </w:rPr>
        <w:t xml:space="preserve">Equipment suppliers </w:t>
      </w:r>
      <w:r w:rsidRPr="00891E0D">
        <w:rPr>
          <w:rFonts w:ascii="Times New Roman" w:eastAsia="Calibri" w:hAnsi="Times New Roman" w:cs="Times New Roman"/>
        </w:rPr>
        <w:t>are responsible for safe design and installation of the foam production line, and safety equipment in particular when using cyclo-pentane. In execution of this responsibility, equipment suppliers will:</w:t>
      </w:r>
    </w:p>
    <w:p w14:paraId="1C7ECDF3"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Assess the production facility and location and design the foam production line in a manner that will meet all environmental, health and safety concerns;</w:t>
      </w:r>
    </w:p>
    <w:p w14:paraId="47AFAD88"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Install, or assist with the installation of, the foam production line and related equipment to ensure safe production conditions;</w:t>
      </w:r>
    </w:p>
    <w:p w14:paraId="39A11479"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Provide to the production company complete information manuals and operational instructions on the installed equipment and inform customers on any newly emerging safety concerns related to the installed equipment;</w:t>
      </w:r>
    </w:p>
    <w:p w14:paraId="739B262B" w14:textId="77777777" w:rsidR="00891E0D" w:rsidRP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pPr>
      <w:r w:rsidRPr="00891E0D">
        <w:rPr>
          <w:rFonts w:ascii="Times New Roman" w:eastAsia="Calibri" w:hAnsi="Times New Roman" w:cs="Times New Roman"/>
        </w:rPr>
        <w:t>Provide training on the safe operation of the supplied equipment, including environmental and health risks and mitigation measures; and</w:t>
      </w:r>
    </w:p>
    <w:p w14:paraId="4CC090A5" w14:textId="77777777" w:rsidR="00891E0D" w:rsidRDefault="00891E0D" w:rsidP="00891E0D">
      <w:pPr>
        <w:numPr>
          <w:ilvl w:val="0"/>
          <w:numId w:val="14"/>
        </w:numPr>
        <w:autoSpaceDE w:val="0"/>
        <w:autoSpaceDN w:val="0"/>
        <w:adjustRightInd w:val="0"/>
        <w:spacing w:before="120" w:after="0" w:line="240" w:lineRule="auto"/>
        <w:contextualSpacing/>
        <w:jc w:val="both"/>
        <w:rPr>
          <w:rFonts w:ascii="Times New Roman" w:eastAsia="Calibri" w:hAnsi="Times New Roman" w:cs="Times New Roman"/>
        </w:rPr>
        <w:sectPr w:rsidR="00891E0D" w:rsidSect="00875A25">
          <w:footerReference w:type="default" r:id="rId12"/>
          <w:pgSz w:w="11907" w:h="16840" w:code="9"/>
          <w:pgMar w:top="1138" w:right="1138" w:bottom="1138" w:left="1411" w:header="850" w:footer="994" w:gutter="0"/>
          <w:cols w:space="425"/>
          <w:docGrid w:linePitch="312"/>
        </w:sectPr>
      </w:pPr>
      <w:r w:rsidRPr="00891E0D">
        <w:rPr>
          <w:rFonts w:ascii="Times New Roman" w:eastAsia="Calibri" w:hAnsi="Times New Roman" w:cs="Times New Roman"/>
        </w:rPr>
        <w:t>Provide after-sales services and warranties in the case of accidents due to technical equipment failure.</w:t>
      </w:r>
    </w:p>
    <w:p w14:paraId="5700329A" w14:textId="77777777" w:rsidR="00891E0D" w:rsidRPr="00891E0D" w:rsidRDefault="00891E0D" w:rsidP="00891E0D">
      <w:pPr>
        <w:spacing w:line="240" w:lineRule="auto"/>
        <w:ind w:left="576" w:hanging="36"/>
        <w:jc w:val="center"/>
        <w:rPr>
          <w:rFonts w:ascii="Times New Roman" w:eastAsia="Calibri" w:hAnsi="Times New Roman" w:cs="Times New Roman"/>
          <w:b/>
          <w:bCs/>
          <w:color w:val="000000"/>
          <w:sz w:val="24"/>
          <w:szCs w:val="24"/>
        </w:rPr>
      </w:pPr>
      <w:r w:rsidRPr="00891E0D">
        <w:rPr>
          <w:rFonts w:ascii="Times New Roman" w:eastAsia="Calibri" w:hAnsi="Times New Roman" w:cs="Times New Roman"/>
          <w:b/>
          <w:bCs/>
          <w:color w:val="000000"/>
          <w:sz w:val="24"/>
          <w:szCs w:val="24"/>
        </w:rPr>
        <w:lastRenderedPageBreak/>
        <w:t>Potential Environmental and Social Impacts &amp; Proposed Mitigation Measures as Part of Sub-Project EMP for small enterprises -  Firm XXX</w:t>
      </w:r>
    </w:p>
    <w:tbl>
      <w:tblPr>
        <w:tblStyle w:val="TableGrid1"/>
        <w:tblW w:w="12325" w:type="dxa"/>
        <w:tblLook w:val="04A0" w:firstRow="1" w:lastRow="0" w:firstColumn="1" w:lastColumn="0" w:noHBand="0" w:noVBand="1"/>
      </w:tblPr>
      <w:tblGrid>
        <w:gridCol w:w="2441"/>
        <w:gridCol w:w="2594"/>
        <w:gridCol w:w="2610"/>
        <w:gridCol w:w="2136"/>
        <w:gridCol w:w="2544"/>
      </w:tblGrid>
      <w:tr w:rsidR="00891E0D" w:rsidRPr="00891E0D" w14:paraId="30A1A740" w14:textId="77777777" w:rsidTr="009E0532">
        <w:trPr>
          <w:trHeight w:val="490"/>
        </w:trPr>
        <w:tc>
          <w:tcPr>
            <w:tcW w:w="2441" w:type="dxa"/>
            <w:vAlign w:val="center"/>
          </w:tcPr>
          <w:p w14:paraId="3DA22220" w14:textId="77777777" w:rsidR="00891E0D" w:rsidRPr="00891E0D" w:rsidRDefault="00891E0D" w:rsidP="00891E0D">
            <w:pPr>
              <w:rPr>
                <w:rFonts w:ascii="Times New Roman" w:hAnsi="Times New Roman"/>
                <w:b/>
                <w:bCs/>
              </w:rPr>
            </w:pPr>
            <w:r w:rsidRPr="00891E0D">
              <w:rPr>
                <w:rFonts w:ascii="Times New Roman" w:hAnsi="Times New Roman"/>
                <w:b/>
                <w:bCs/>
              </w:rPr>
              <w:t>Potential Negative Impact</w:t>
            </w:r>
          </w:p>
        </w:tc>
        <w:tc>
          <w:tcPr>
            <w:tcW w:w="2594" w:type="dxa"/>
            <w:vAlign w:val="center"/>
          </w:tcPr>
          <w:p w14:paraId="1003F9D9" w14:textId="77777777" w:rsidR="00891E0D" w:rsidRPr="00891E0D" w:rsidRDefault="00891E0D" w:rsidP="00891E0D">
            <w:pPr>
              <w:rPr>
                <w:rFonts w:ascii="Times New Roman" w:hAnsi="Times New Roman"/>
                <w:b/>
                <w:bCs/>
              </w:rPr>
            </w:pPr>
            <w:r w:rsidRPr="00891E0D">
              <w:rPr>
                <w:rFonts w:ascii="Times New Roman" w:hAnsi="Times New Roman"/>
                <w:b/>
                <w:bCs/>
              </w:rPr>
              <w:t>Health, Safety and Environmental Assessment</w:t>
            </w:r>
            <w:r w:rsidRPr="00891E0D">
              <w:rPr>
                <w:rFonts w:ascii="Times New Roman" w:hAnsi="Times New Roman"/>
                <w:szCs w:val="21"/>
              </w:rPr>
              <w:t xml:space="preserve"> (To be Conducted by the Inspections directorate of the M of Environment in collaboration with the NOU and the  Civil Defence Directorate)</w:t>
            </w:r>
          </w:p>
        </w:tc>
        <w:tc>
          <w:tcPr>
            <w:tcW w:w="2610" w:type="dxa"/>
            <w:vAlign w:val="center"/>
          </w:tcPr>
          <w:p w14:paraId="0394B39B" w14:textId="77777777" w:rsidR="00891E0D" w:rsidRPr="00891E0D" w:rsidRDefault="00891E0D" w:rsidP="00891E0D">
            <w:pPr>
              <w:jc w:val="center"/>
              <w:rPr>
                <w:rFonts w:ascii="Times New Roman" w:hAnsi="Times New Roman"/>
                <w:b/>
                <w:bCs/>
              </w:rPr>
            </w:pPr>
            <w:r w:rsidRPr="00891E0D">
              <w:rPr>
                <w:rFonts w:ascii="Times New Roman" w:hAnsi="Times New Roman"/>
                <w:b/>
                <w:bCs/>
              </w:rPr>
              <w:t>Proposed Mitigation Measure(s)</w:t>
            </w:r>
          </w:p>
        </w:tc>
        <w:tc>
          <w:tcPr>
            <w:tcW w:w="2136" w:type="dxa"/>
          </w:tcPr>
          <w:p w14:paraId="7ABAF681" w14:textId="77777777" w:rsidR="00891E0D" w:rsidRPr="00891E0D" w:rsidRDefault="00891E0D" w:rsidP="00891E0D">
            <w:pPr>
              <w:jc w:val="both"/>
              <w:rPr>
                <w:rFonts w:ascii="Times New Roman" w:hAnsi="Times New Roman"/>
                <w:b/>
                <w:bCs/>
              </w:rPr>
            </w:pPr>
            <w:r w:rsidRPr="00891E0D">
              <w:rPr>
                <w:rFonts w:ascii="Times New Roman" w:hAnsi="Times New Roman"/>
                <w:b/>
                <w:bCs/>
              </w:rPr>
              <w:t xml:space="preserve">Cost of Environmental , health and safety measure </w:t>
            </w:r>
            <w:r w:rsidRPr="00891E0D">
              <w:rPr>
                <w:rFonts w:ascii="Times New Roman" w:hAnsi="Times New Roman"/>
              </w:rPr>
              <w:t>(to be included by the small enterprises as part of the incremental cost in the grant application form)- Pls specify item requested, its specifications and unit cost and number of units requested)</w:t>
            </w:r>
          </w:p>
        </w:tc>
        <w:tc>
          <w:tcPr>
            <w:tcW w:w="2544" w:type="dxa"/>
          </w:tcPr>
          <w:p w14:paraId="718FB1B7" w14:textId="77777777" w:rsidR="00891E0D" w:rsidRPr="00891E0D" w:rsidRDefault="00891E0D" w:rsidP="00891E0D">
            <w:pPr>
              <w:jc w:val="center"/>
              <w:rPr>
                <w:rFonts w:ascii="Times New Roman" w:hAnsi="Times New Roman"/>
                <w:b/>
                <w:bCs/>
              </w:rPr>
            </w:pPr>
            <w:r w:rsidRPr="00891E0D">
              <w:rPr>
                <w:rFonts w:ascii="Times New Roman" w:hAnsi="Times New Roman"/>
                <w:b/>
                <w:bCs/>
              </w:rPr>
              <w:t>Monitoring conducted by</w:t>
            </w:r>
          </w:p>
        </w:tc>
      </w:tr>
      <w:tr w:rsidR="00891E0D" w:rsidRPr="00891E0D" w14:paraId="40DCF73F" w14:textId="77777777" w:rsidTr="009E0532">
        <w:tc>
          <w:tcPr>
            <w:tcW w:w="2441" w:type="dxa"/>
          </w:tcPr>
          <w:p w14:paraId="449A2023"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Risk of handling compressed gases</w:t>
            </w:r>
          </w:p>
        </w:tc>
        <w:tc>
          <w:tcPr>
            <w:tcW w:w="2594" w:type="dxa"/>
          </w:tcPr>
          <w:p w14:paraId="67CFA90B" w14:textId="77777777" w:rsidR="00891E0D" w:rsidRPr="00891E0D" w:rsidRDefault="00891E0D" w:rsidP="00891E0D">
            <w:pPr>
              <w:widowControl w:val="0"/>
              <w:ind w:left="198"/>
              <w:rPr>
                <w:rFonts w:ascii="Times New Roman" w:hAnsi="Times New Roman"/>
                <w:szCs w:val="21"/>
              </w:rPr>
            </w:pPr>
          </w:p>
        </w:tc>
        <w:tc>
          <w:tcPr>
            <w:tcW w:w="2610" w:type="dxa"/>
          </w:tcPr>
          <w:p w14:paraId="2494EC08" w14:textId="77777777" w:rsidR="00891E0D" w:rsidRPr="00891E0D" w:rsidRDefault="00891E0D" w:rsidP="00891E0D">
            <w:pPr>
              <w:widowControl w:val="0"/>
              <w:ind w:left="252"/>
              <w:rPr>
                <w:rFonts w:ascii="Times New Roman" w:hAnsi="Times New Roman"/>
                <w:szCs w:val="21"/>
              </w:rPr>
            </w:pPr>
          </w:p>
        </w:tc>
        <w:tc>
          <w:tcPr>
            <w:tcW w:w="2136" w:type="dxa"/>
          </w:tcPr>
          <w:p w14:paraId="002FAB01" w14:textId="77777777" w:rsidR="00891E0D" w:rsidRPr="00891E0D" w:rsidRDefault="00891E0D" w:rsidP="00891E0D">
            <w:pPr>
              <w:widowControl w:val="0"/>
              <w:ind w:left="252"/>
              <w:rPr>
                <w:rFonts w:ascii="Times New Roman" w:hAnsi="Times New Roman"/>
              </w:rPr>
            </w:pPr>
          </w:p>
        </w:tc>
        <w:tc>
          <w:tcPr>
            <w:tcW w:w="2544" w:type="dxa"/>
          </w:tcPr>
          <w:p w14:paraId="3FBFEC67" w14:textId="77777777" w:rsidR="00891E0D" w:rsidRPr="00891E0D" w:rsidRDefault="00891E0D" w:rsidP="00891E0D">
            <w:pPr>
              <w:jc w:val="both"/>
              <w:rPr>
                <w:rFonts w:ascii="Times New Roman" w:hAnsi="Times New Roman"/>
              </w:rPr>
            </w:pPr>
          </w:p>
        </w:tc>
      </w:tr>
      <w:tr w:rsidR="00891E0D" w:rsidRPr="00891E0D" w14:paraId="541AAAE3" w14:textId="77777777" w:rsidTr="009E0532">
        <w:tc>
          <w:tcPr>
            <w:tcW w:w="2441" w:type="dxa"/>
          </w:tcPr>
          <w:p w14:paraId="78060D37"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Air emissions</w:t>
            </w:r>
          </w:p>
        </w:tc>
        <w:tc>
          <w:tcPr>
            <w:tcW w:w="2594" w:type="dxa"/>
          </w:tcPr>
          <w:p w14:paraId="1B35F550" w14:textId="77777777" w:rsidR="00891E0D" w:rsidRPr="00891E0D" w:rsidRDefault="00891E0D" w:rsidP="00891E0D">
            <w:pPr>
              <w:widowControl w:val="0"/>
              <w:ind w:left="198"/>
              <w:rPr>
                <w:rFonts w:ascii="Times New Roman" w:hAnsi="Times New Roman"/>
                <w:szCs w:val="21"/>
              </w:rPr>
            </w:pPr>
          </w:p>
        </w:tc>
        <w:tc>
          <w:tcPr>
            <w:tcW w:w="2610" w:type="dxa"/>
          </w:tcPr>
          <w:p w14:paraId="0010BB22" w14:textId="77777777" w:rsidR="00891E0D" w:rsidRPr="00891E0D" w:rsidRDefault="00891E0D" w:rsidP="00891E0D">
            <w:pPr>
              <w:widowControl w:val="0"/>
              <w:ind w:left="252"/>
              <w:rPr>
                <w:rFonts w:ascii="Times New Roman" w:hAnsi="Times New Roman"/>
              </w:rPr>
            </w:pPr>
          </w:p>
        </w:tc>
        <w:tc>
          <w:tcPr>
            <w:tcW w:w="2136" w:type="dxa"/>
          </w:tcPr>
          <w:p w14:paraId="1CE7BC41" w14:textId="77777777" w:rsidR="00891E0D" w:rsidRPr="00891E0D" w:rsidRDefault="00891E0D" w:rsidP="00891E0D">
            <w:pPr>
              <w:widowControl w:val="0"/>
              <w:ind w:left="252"/>
              <w:rPr>
                <w:rFonts w:ascii="Times New Roman" w:hAnsi="Times New Roman"/>
              </w:rPr>
            </w:pPr>
          </w:p>
        </w:tc>
        <w:tc>
          <w:tcPr>
            <w:tcW w:w="2544" w:type="dxa"/>
          </w:tcPr>
          <w:p w14:paraId="012DC63C" w14:textId="77777777" w:rsidR="00891E0D" w:rsidRPr="00891E0D" w:rsidRDefault="00891E0D" w:rsidP="00891E0D">
            <w:pPr>
              <w:jc w:val="both"/>
              <w:rPr>
                <w:rFonts w:ascii="Times New Roman" w:hAnsi="Times New Roman"/>
              </w:rPr>
            </w:pPr>
          </w:p>
        </w:tc>
      </w:tr>
      <w:tr w:rsidR="00891E0D" w:rsidRPr="00891E0D" w14:paraId="06E4857C" w14:textId="77777777" w:rsidTr="009E0532">
        <w:tc>
          <w:tcPr>
            <w:tcW w:w="2441" w:type="dxa"/>
          </w:tcPr>
          <w:p w14:paraId="1E1A9E0F"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Water emissions</w:t>
            </w:r>
          </w:p>
        </w:tc>
        <w:tc>
          <w:tcPr>
            <w:tcW w:w="2594" w:type="dxa"/>
          </w:tcPr>
          <w:p w14:paraId="7E2E7159" w14:textId="77777777" w:rsidR="00891E0D" w:rsidRPr="00891E0D" w:rsidRDefault="00891E0D" w:rsidP="00891E0D">
            <w:pPr>
              <w:widowControl w:val="0"/>
              <w:rPr>
                <w:rFonts w:ascii="Times New Roman" w:hAnsi="Times New Roman"/>
                <w:szCs w:val="21"/>
              </w:rPr>
            </w:pPr>
          </w:p>
        </w:tc>
        <w:tc>
          <w:tcPr>
            <w:tcW w:w="2610" w:type="dxa"/>
          </w:tcPr>
          <w:p w14:paraId="56BF639C" w14:textId="77777777" w:rsidR="00891E0D" w:rsidRPr="00891E0D" w:rsidRDefault="00891E0D" w:rsidP="00891E0D">
            <w:pPr>
              <w:widowControl w:val="0"/>
              <w:rPr>
                <w:rFonts w:ascii="Times New Roman" w:hAnsi="Times New Roman"/>
              </w:rPr>
            </w:pPr>
          </w:p>
        </w:tc>
        <w:tc>
          <w:tcPr>
            <w:tcW w:w="2136" w:type="dxa"/>
          </w:tcPr>
          <w:p w14:paraId="075D3051" w14:textId="77777777" w:rsidR="00891E0D" w:rsidRPr="00891E0D" w:rsidRDefault="00891E0D" w:rsidP="00891E0D">
            <w:pPr>
              <w:widowControl w:val="0"/>
              <w:ind w:left="420"/>
              <w:jc w:val="both"/>
              <w:rPr>
                <w:rFonts w:ascii="Times New Roman" w:hAnsi="Times New Roman"/>
                <w:szCs w:val="21"/>
              </w:rPr>
            </w:pPr>
          </w:p>
        </w:tc>
        <w:tc>
          <w:tcPr>
            <w:tcW w:w="2544" w:type="dxa"/>
          </w:tcPr>
          <w:p w14:paraId="1D134255" w14:textId="77777777" w:rsidR="00891E0D" w:rsidRPr="00891E0D" w:rsidRDefault="00891E0D" w:rsidP="00891E0D">
            <w:pPr>
              <w:jc w:val="both"/>
              <w:rPr>
                <w:rFonts w:ascii="Times New Roman" w:hAnsi="Times New Roman"/>
              </w:rPr>
            </w:pPr>
          </w:p>
        </w:tc>
      </w:tr>
      <w:tr w:rsidR="00891E0D" w:rsidRPr="00891E0D" w14:paraId="1BB6FDD3" w14:textId="77777777" w:rsidTr="009E0532">
        <w:tc>
          <w:tcPr>
            <w:tcW w:w="2441" w:type="dxa"/>
          </w:tcPr>
          <w:p w14:paraId="07E187EB"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Noise</w:t>
            </w:r>
          </w:p>
        </w:tc>
        <w:tc>
          <w:tcPr>
            <w:tcW w:w="2594" w:type="dxa"/>
          </w:tcPr>
          <w:p w14:paraId="7227F9BE" w14:textId="77777777" w:rsidR="00891E0D" w:rsidRPr="00891E0D" w:rsidRDefault="00891E0D" w:rsidP="00891E0D">
            <w:pPr>
              <w:widowControl w:val="0"/>
              <w:ind w:left="198"/>
              <w:rPr>
                <w:rFonts w:ascii="Times New Roman" w:hAnsi="Times New Roman"/>
                <w:szCs w:val="21"/>
              </w:rPr>
            </w:pPr>
          </w:p>
        </w:tc>
        <w:tc>
          <w:tcPr>
            <w:tcW w:w="2610" w:type="dxa"/>
          </w:tcPr>
          <w:p w14:paraId="02A4D0C8" w14:textId="77777777" w:rsidR="00891E0D" w:rsidRPr="00891E0D" w:rsidRDefault="00891E0D" w:rsidP="00891E0D">
            <w:pPr>
              <w:widowControl w:val="0"/>
              <w:ind w:left="252"/>
              <w:rPr>
                <w:rFonts w:ascii="Times New Roman" w:hAnsi="Times New Roman"/>
              </w:rPr>
            </w:pPr>
          </w:p>
        </w:tc>
        <w:tc>
          <w:tcPr>
            <w:tcW w:w="2136" w:type="dxa"/>
          </w:tcPr>
          <w:p w14:paraId="07EA4BB9" w14:textId="77777777" w:rsidR="00891E0D" w:rsidRPr="00891E0D" w:rsidRDefault="00891E0D" w:rsidP="00891E0D">
            <w:pPr>
              <w:widowControl w:val="0"/>
              <w:ind w:left="252"/>
              <w:rPr>
                <w:rFonts w:ascii="Times New Roman" w:hAnsi="Times New Roman"/>
              </w:rPr>
            </w:pPr>
          </w:p>
        </w:tc>
        <w:tc>
          <w:tcPr>
            <w:tcW w:w="2544" w:type="dxa"/>
          </w:tcPr>
          <w:p w14:paraId="42679B20" w14:textId="77777777" w:rsidR="00891E0D" w:rsidRPr="00891E0D" w:rsidRDefault="00891E0D" w:rsidP="00891E0D">
            <w:pPr>
              <w:jc w:val="both"/>
              <w:rPr>
                <w:rFonts w:ascii="Times New Roman" w:hAnsi="Times New Roman"/>
              </w:rPr>
            </w:pPr>
          </w:p>
        </w:tc>
      </w:tr>
      <w:tr w:rsidR="00891E0D" w:rsidRPr="00891E0D" w14:paraId="2BBD7A11" w14:textId="77777777" w:rsidTr="009E0532">
        <w:tc>
          <w:tcPr>
            <w:tcW w:w="2441" w:type="dxa"/>
          </w:tcPr>
          <w:p w14:paraId="56343EB9"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Hazardous chemicals</w:t>
            </w:r>
          </w:p>
        </w:tc>
        <w:tc>
          <w:tcPr>
            <w:tcW w:w="2594" w:type="dxa"/>
          </w:tcPr>
          <w:p w14:paraId="2D572C74" w14:textId="77777777" w:rsidR="00891E0D" w:rsidRPr="00891E0D" w:rsidRDefault="00891E0D" w:rsidP="00891E0D">
            <w:pPr>
              <w:widowControl w:val="0"/>
              <w:ind w:left="198"/>
              <w:rPr>
                <w:rFonts w:ascii="Times New Roman" w:hAnsi="Times New Roman"/>
                <w:szCs w:val="21"/>
              </w:rPr>
            </w:pPr>
          </w:p>
        </w:tc>
        <w:tc>
          <w:tcPr>
            <w:tcW w:w="2610" w:type="dxa"/>
          </w:tcPr>
          <w:p w14:paraId="0451318A" w14:textId="77777777" w:rsidR="00891E0D" w:rsidRPr="00891E0D" w:rsidRDefault="00891E0D" w:rsidP="00891E0D">
            <w:pPr>
              <w:widowControl w:val="0"/>
              <w:ind w:left="252"/>
              <w:rPr>
                <w:rFonts w:ascii="Times New Roman" w:hAnsi="Times New Roman"/>
              </w:rPr>
            </w:pPr>
          </w:p>
        </w:tc>
        <w:tc>
          <w:tcPr>
            <w:tcW w:w="2136" w:type="dxa"/>
          </w:tcPr>
          <w:p w14:paraId="39E634FA" w14:textId="77777777" w:rsidR="00891E0D" w:rsidRPr="00891E0D" w:rsidRDefault="00891E0D" w:rsidP="00891E0D">
            <w:pPr>
              <w:jc w:val="both"/>
              <w:rPr>
                <w:rFonts w:ascii="Times New Roman" w:hAnsi="Times New Roman"/>
              </w:rPr>
            </w:pPr>
          </w:p>
        </w:tc>
        <w:tc>
          <w:tcPr>
            <w:tcW w:w="2544" w:type="dxa"/>
          </w:tcPr>
          <w:p w14:paraId="4F8B3D5A" w14:textId="77777777" w:rsidR="00891E0D" w:rsidRPr="00891E0D" w:rsidRDefault="00891E0D" w:rsidP="00891E0D">
            <w:pPr>
              <w:jc w:val="both"/>
              <w:rPr>
                <w:rFonts w:ascii="Times New Roman" w:hAnsi="Times New Roman"/>
              </w:rPr>
            </w:pPr>
          </w:p>
        </w:tc>
      </w:tr>
      <w:tr w:rsidR="00891E0D" w:rsidRPr="00891E0D" w14:paraId="2C7C6B3E" w14:textId="77777777" w:rsidTr="009E0532">
        <w:tc>
          <w:tcPr>
            <w:tcW w:w="2441" w:type="dxa"/>
          </w:tcPr>
          <w:p w14:paraId="1F00A5E2"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Non-hazardous waste</w:t>
            </w:r>
          </w:p>
        </w:tc>
        <w:tc>
          <w:tcPr>
            <w:tcW w:w="2594" w:type="dxa"/>
          </w:tcPr>
          <w:p w14:paraId="76E8A26B" w14:textId="77777777" w:rsidR="00891E0D" w:rsidRPr="00891E0D" w:rsidRDefault="00891E0D" w:rsidP="00891E0D">
            <w:pPr>
              <w:widowControl w:val="0"/>
              <w:ind w:left="198"/>
              <w:rPr>
                <w:rFonts w:ascii="Times New Roman" w:hAnsi="Times New Roman"/>
                <w:szCs w:val="21"/>
              </w:rPr>
            </w:pPr>
          </w:p>
        </w:tc>
        <w:tc>
          <w:tcPr>
            <w:tcW w:w="2610" w:type="dxa"/>
          </w:tcPr>
          <w:p w14:paraId="55ABE279" w14:textId="77777777" w:rsidR="00891E0D" w:rsidRPr="00891E0D" w:rsidRDefault="00891E0D" w:rsidP="00891E0D">
            <w:pPr>
              <w:widowControl w:val="0"/>
              <w:ind w:left="252"/>
              <w:rPr>
                <w:rFonts w:ascii="Times New Roman" w:hAnsi="Times New Roman"/>
              </w:rPr>
            </w:pPr>
          </w:p>
        </w:tc>
        <w:tc>
          <w:tcPr>
            <w:tcW w:w="2136" w:type="dxa"/>
          </w:tcPr>
          <w:p w14:paraId="3E1C22AF" w14:textId="77777777" w:rsidR="00891E0D" w:rsidRPr="00891E0D" w:rsidRDefault="00891E0D" w:rsidP="00891E0D">
            <w:pPr>
              <w:widowControl w:val="0"/>
              <w:jc w:val="both"/>
              <w:rPr>
                <w:rFonts w:ascii="Times New Roman" w:hAnsi="Times New Roman"/>
                <w:szCs w:val="21"/>
              </w:rPr>
            </w:pPr>
          </w:p>
        </w:tc>
        <w:tc>
          <w:tcPr>
            <w:tcW w:w="2544" w:type="dxa"/>
          </w:tcPr>
          <w:p w14:paraId="586B6E89" w14:textId="77777777" w:rsidR="00891E0D" w:rsidRPr="00891E0D" w:rsidRDefault="00891E0D" w:rsidP="00891E0D">
            <w:pPr>
              <w:jc w:val="both"/>
              <w:rPr>
                <w:rFonts w:ascii="Times New Roman" w:hAnsi="Times New Roman"/>
              </w:rPr>
            </w:pPr>
          </w:p>
        </w:tc>
      </w:tr>
      <w:tr w:rsidR="00891E0D" w:rsidRPr="00891E0D" w14:paraId="566EFEF2" w14:textId="77777777" w:rsidTr="009E0532">
        <w:tc>
          <w:tcPr>
            <w:tcW w:w="2441" w:type="dxa"/>
          </w:tcPr>
          <w:p w14:paraId="3C2AEB76"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Hazardous waste</w:t>
            </w:r>
          </w:p>
        </w:tc>
        <w:tc>
          <w:tcPr>
            <w:tcW w:w="2594" w:type="dxa"/>
          </w:tcPr>
          <w:p w14:paraId="5597E1B6" w14:textId="77777777" w:rsidR="00891E0D" w:rsidRPr="00891E0D" w:rsidRDefault="00891E0D" w:rsidP="00891E0D">
            <w:pPr>
              <w:widowControl w:val="0"/>
              <w:ind w:left="198"/>
              <w:rPr>
                <w:rFonts w:ascii="Times New Roman" w:hAnsi="Times New Roman"/>
                <w:szCs w:val="21"/>
              </w:rPr>
            </w:pPr>
          </w:p>
        </w:tc>
        <w:tc>
          <w:tcPr>
            <w:tcW w:w="2610" w:type="dxa"/>
          </w:tcPr>
          <w:p w14:paraId="3EBAE6C6" w14:textId="77777777" w:rsidR="00891E0D" w:rsidRPr="00891E0D" w:rsidRDefault="00891E0D" w:rsidP="00891E0D">
            <w:pPr>
              <w:ind w:left="252"/>
              <w:jc w:val="both"/>
              <w:rPr>
                <w:rFonts w:ascii="Times New Roman" w:hAnsi="Times New Roman"/>
              </w:rPr>
            </w:pPr>
          </w:p>
        </w:tc>
        <w:tc>
          <w:tcPr>
            <w:tcW w:w="2136" w:type="dxa"/>
          </w:tcPr>
          <w:p w14:paraId="233403BC" w14:textId="77777777" w:rsidR="00891E0D" w:rsidRPr="00891E0D" w:rsidRDefault="00891E0D" w:rsidP="00891E0D">
            <w:pPr>
              <w:widowControl w:val="0"/>
              <w:rPr>
                <w:rFonts w:ascii="Times New Roman" w:hAnsi="Times New Roman"/>
                <w:szCs w:val="21"/>
              </w:rPr>
            </w:pPr>
          </w:p>
        </w:tc>
        <w:tc>
          <w:tcPr>
            <w:tcW w:w="2544" w:type="dxa"/>
          </w:tcPr>
          <w:p w14:paraId="1D8019EB" w14:textId="77777777" w:rsidR="00891E0D" w:rsidRPr="00891E0D" w:rsidRDefault="00891E0D" w:rsidP="00891E0D">
            <w:pPr>
              <w:jc w:val="both"/>
              <w:rPr>
                <w:rFonts w:ascii="Times New Roman" w:hAnsi="Times New Roman"/>
              </w:rPr>
            </w:pPr>
          </w:p>
        </w:tc>
      </w:tr>
      <w:tr w:rsidR="00891E0D" w:rsidRPr="00891E0D" w14:paraId="629AA2C9" w14:textId="77777777" w:rsidTr="009E0532">
        <w:tc>
          <w:tcPr>
            <w:tcW w:w="2441" w:type="dxa"/>
          </w:tcPr>
          <w:p w14:paraId="7B377B0D"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Occupational health and safety</w:t>
            </w:r>
          </w:p>
        </w:tc>
        <w:tc>
          <w:tcPr>
            <w:tcW w:w="2594" w:type="dxa"/>
          </w:tcPr>
          <w:p w14:paraId="1A78AC91" w14:textId="77777777" w:rsidR="00891E0D" w:rsidRPr="00891E0D" w:rsidRDefault="00891E0D" w:rsidP="00891E0D">
            <w:pPr>
              <w:widowControl w:val="0"/>
              <w:ind w:left="198"/>
              <w:rPr>
                <w:rFonts w:ascii="Times New Roman" w:hAnsi="Times New Roman"/>
                <w:szCs w:val="21"/>
              </w:rPr>
            </w:pPr>
          </w:p>
        </w:tc>
        <w:tc>
          <w:tcPr>
            <w:tcW w:w="2610" w:type="dxa"/>
          </w:tcPr>
          <w:p w14:paraId="2281007B" w14:textId="77777777" w:rsidR="00891E0D" w:rsidRPr="00891E0D" w:rsidRDefault="00891E0D" w:rsidP="00891E0D">
            <w:pPr>
              <w:widowControl w:val="0"/>
              <w:ind w:left="252"/>
              <w:rPr>
                <w:rFonts w:ascii="Times New Roman" w:hAnsi="Times New Roman"/>
              </w:rPr>
            </w:pPr>
          </w:p>
        </w:tc>
        <w:tc>
          <w:tcPr>
            <w:tcW w:w="2136" w:type="dxa"/>
          </w:tcPr>
          <w:p w14:paraId="49FC454D" w14:textId="77777777" w:rsidR="00891E0D" w:rsidRPr="00891E0D" w:rsidRDefault="00891E0D" w:rsidP="00891E0D">
            <w:pPr>
              <w:widowControl w:val="0"/>
              <w:ind w:left="420"/>
              <w:jc w:val="both"/>
              <w:rPr>
                <w:rFonts w:ascii="Times New Roman" w:hAnsi="Times New Roman"/>
                <w:szCs w:val="21"/>
              </w:rPr>
            </w:pPr>
          </w:p>
        </w:tc>
        <w:tc>
          <w:tcPr>
            <w:tcW w:w="2544" w:type="dxa"/>
          </w:tcPr>
          <w:p w14:paraId="6DFB73E9" w14:textId="77777777" w:rsidR="00891E0D" w:rsidRPr="00891E0D" w:rsidRDefault="00891E0D" w:rsidP="00891E0D">
            <w:pPr>
              <w:jc w:val="both"/>
              <w:rPr>
                <w:rFonts w:ascii="Times New Roman" w:hAnsi="Times New Roman"/>
              </w:rPr>
            </w:pPr>
          </w:p>
        </w:tc>
      </w:tr>
      <w:tr w:rsidR="00891E0D" w:rsidRPr="00891E0D" w14:paraId="3CAD5D34" w14:textId="77777777" w:rsidTr="009E0532">
        <w:tc>
          <w:tcPr>
            <w:tcW w:w="2441" w:type="dxa"/>
          </w:tcPr>
          <w:p w14:paraId="6163DDA6"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Training of workers in environment, health and safety</w:t>
            </w:r>
          </w:p>
        </w:tc>
        <w:tc>
          <w:tcPr>
            <w:tcW w:w="2594" w:type="dxa"/>
          </w:tcPr>
          <w:p w14:paraId="4F3B00F8" w14:textId="77777777" w:rsidR="00891E0D" w:rsidRPr="00891E0D" w:rsidRDefault="00891E0D" w:rsidP="00891E0D">
            <w:pPr>
              <w:widowControl w:val="0"/>
              <w:ind w:left="198"/>
              <w:rPr>
                <w:rFonts w:ascii="Times New Roman" w:hAnsi="Times New Roman"/>
                <w:szCs w:val="21"/>
              </w:rPr>
            </w:pPr>
          </w:p>
        </w:tc>
        <w:tc>
          <w:tcPr>
            <w:tcW w:w="2610" w:type="dxa"/>
          </w:tcPr>
          <w:p w14:paraId="25A117DE" w14:textId="77777777" w:rsidR="00891E0D" w:rsidRPr="00891E0D" w:rsidRDefault="00891E0D" w:rsidP="00891E0D">
            <w:pPr>
              <w:widowControl w:val="0"/>
              <w:rPr>
                <w:rFonts w:ascii="Times New Roman" w:hAnsi="Times New Roman"/>
              </w:rPr>
            </w:pPr>
          </w:p>
        </w:tc>
        <w:tc>
          <w:tcPr>
            <w:tcW w:w="2136" w:type="dxa"/>
          </w:tcPr>
          <w:p w14:paraId="301D5719" w14:textId="77777777" w:rsidR="00891E0D" w:rsidRPr="00891E0D" w:rsidRDefault="00891E0D" w:rsidP="00891E0D">
            <w:pPr>
              <w:widowControl w:val="0"/>
              <w:ind w:left="252"/>
              <w:rPr>
                <w:rFonts w:ascii="Times New Roman" w:hAnsi="Times New Roman"/>
              </w:rPr>
            </w:pPr>
          </w:p>
        </w:tc>
        <w:tc>
          <w:tcPr>
            <w:tcW w:w="2544" w:type="dxa"/>
          </w:tcPr>
          <w:p w14:paraId="70A31D71" w14:textId="77777777" w:rsidR="00891E0D" w:rsidRPr="00891E0D" w:rsidRDefault="00891E0D" w:rsidP="00891E0D">
            <w:pPr>
              <w:jc w:val="both"/>
              <w:rPr>
                <w:rFonts w:ascii="Times New Roman" w:hAnsi="Times New Roman"/>
              </w:rPr>
            </w:pPr>
          </w:p>
        </w:tc>
      </w:tr>
      <w:tr w:rsidR="00891E0D" w:rsidRPr="00891E0D" w14:paraId="50C724A5" w14:textId="77777777" w:rsidTr="009E0532">
        <w:tc>
          <w:tcPr>
            <w:tcW w:w="2441" w:type="dxa"/>
          </w:tcPr>
          <w:p w14:paraId="61DD761F" w14:textId="77777777" w:rsidR="00891E0D" w:rsidRPr="00891E0D" w:rsidRDefault="00891E0D" w:rsidP="00891E0D">
            <w:pPr>
              <w:numPr>
                <w:ilvl w:val="0"/>
                <w:numId w:val="16"/>
              </w:numPr>
              <w:ind w:left="360"/>
              <w:contextualSpacing/>
              <w:rPr>
                <w:rFonts w:ascii="Times New Roman" w:hAnsi="Times New Roman"/>
              </w:rPr>
            </w:pPr>
            <w:r w:rsidRPr="00891E0D">
              <w:rPr>
                <w:rFonts w:ascii="Times New Roman" w:hAnsi="Times New Roman"/>
              </w:rPr>
              <w:t>Environmental  and Social risks</w:t>
            </w:r>
          </w:p>
        </w:tc>
        <w:tc>
          <w:tcPr>
            <w:tcW w:w="2594" w:type="dxa"/>
          </w:tcPr>
          <w:p w14:paraId="08096220" w14:textId="77777777" w:rsidR="00891E0D" w:rsidRPr="00891E0D" w:rsidRDefault="00891E0D" w:rsidP="00891E0D">
            <w:pPr>
              <w:widowControl w:val="0"/>
              <w:ind w:left="198"/>
              <w:rPr>
                <w:rFonts w:ascii="Times New Roman" w:hAnsi="Times New Roman"/>
                <w:szCs w:val="21"/>
              </w:rPr>
            </w:pPr>
          </w:p>
        </w:tc>
        <w:tc>
          <w:tcPr>
            <w:tcW w:w="2610" w:type="dxa"/>
          </w:tcPr>
          <w:p w14:paraId="6B061773" w14:textId="77777777" w:rsidR="00891E0D" w:rsidRPr="00891E0D" w:rsidRDefault="00891E0D" w:rsidP="00891E0D">
            <w:pPr>
              <w:widowControl w:val="0"/>
              <w:ind w:left="252"/>
              <w:rPr>
                <w:rFonts w:ascii="Times New Roman" w:hAnsi="Times New Roman"/>
              </w:rPr>
            </w:pPr>
          </w:p>
        </w:tc>
        <w:tc>
          <w:tcPr>
            <w:tcW w:w="2136" w:type="dxa"/>
          </w:tcPr>
          <w:p w14:paraId="63BE8EF6" w14:textId="77777777" w:rsidR="00891E0D" w:rsidRPr="00891E0D" w:rsidRDefault="00891E0D" w:rsidP="00891E0D">
            <w:pPr>
              <w:widowControl w:val="0"/>
              <w:ind w:left="252"/>
              <w:rPr>
                <w:rFonts w:ascii="Times New Roman" w:hAnsi="Times New Roman"/>
              </w:rPr>
            </w:pPr>
          </w:p>
        </w:tc>
        <w:tc>
          <w:tcPr>
            <w:tcW w:w="2544" w:type="dxa"/>
          </w:tcPr>
          <w:p w14:paraId="207F5AB2" w14:textId="77777777" w:rsidR="00891E0D" w:rsidRPr="00891E0D" w:rsidRDefault="00891E0D" w:rsidP="00891E0D">
            <w:pPr>
              <w:jc w:val="both"/>
              <w:rPr>
                <w:rFonts w:ascii="Times New Roman" w:hAnsi="Times New Roman"/>
              </w:rPr>
            </w:pPr>
          </w:p>
        </w:tc>
      </w:tr>
    </w:tbl>
    <w:p w14:paraId="02D5C0CF" w14:textId="77777777" w:rsidR="00891E0D" w:rsidRPr="00891E0D" w:rsidRDefault="00891E0D" w:rsidP="00891E0D">
      <w:pPr>
        <w:spacing w:after="0"/>
        <w:rPr>
          <w:rFonts w:ascii="Times New Roman" w:eastAsia="Calibri" w:hAnsi="Times New Roman" w:cs="Arial"/>
          <w:color w:val="000000"/>
          <w:sz w:val="24"/>
          <w:szCs w:val="24"/>
        </w:rPr>
      </w:pPr>
    </w:p>
    <w:p w14:paraId="5D528A22" w14:textId="77777777" w:rsidR="00891E0D" w:rsidRPr="00891E0D" w:rsidRDefault="00891E0D" w:rsidP="00891E0D">
      <w:pPr>
        <w:spacing w:after="0"/>
        <w:rPr>
          <w:rFonts w:ascii="Times New Roman" w:eastAsia="Calibri" w:hAnsi="Times New Roman" w:cs="Arial"/>
          <w:color w:val="000000"/>
          <w:sz w:val="24"/>
          <w:szCs w:val="24"/>
        </w:rPr>
      </w:pPr>
    </w:p>
    <w:p w14:paraId="428A1864" w14:textId="77777777" w:rsidR="00891E0D" w:rsidRPr="00891E0D" w:rsidRDefault="00891E0D" w:rsidP="00891E0D">
      <w:pPr>
        <w:spacing w:after="0"/>
        <w:rPr>
          <w:rFonts w:ascii="Times New Roman" w:eastAsia="Calibri" w:hAnsi="Times New Roman" w:cs="Times New Roman"/>
        </w:rPr>
      </w:pPr>
      <w:r w:rsidRPr="00891E0D">
        <w:rPr>
          <w:rFonts w:ascii="Times New Roman" w:eastAsia="Calibri" w:hAnsi="Times New Roman" w:cs="Arial"/>
          <w:color w:val="000000"/>
          <w:sz w:val="24"/>
          <w:szCs w:val="24"/>
        </w:rPr>
        <w:t>Table #  : Potential Environmental and Social Risks/Impacts &amp; Compliance Indicators as part of the sub-project EMP of the large Enterprises</w:t>
      </w:r>
    </w:p>
    <w:p w14:paraId="46D67D3C" w14:textId="77777777" w:rsidR="00891E0D" w:rsidRPr="00891E0D" w:rsidRDefault="00891E0D" w:rsidP="00891E0D">
      <w:pPr>
        <w:rPr>
          <w:rFonts w:ascii="Times New Roman" w:eastAsia="Calibri" w:hAnsi="Times New Roman" w:cs="Arial"/>
        </w:rPr>
      </w:pPr>
    </w:p>
    <w:tbl>
      <w:tblPr>
        <w:tblW w:w="12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330"/>
        <w:gridCol w:w="2880"/>
        <w:gridCol w:w="2136"/>
        <w:gridCol w:w="1572"/>
      </w:tblGrid>
      <w:tr w:rsidR="00891E0D" w:rsidRPr="00891E0D" w14:paraId="624F3789" w14:textId="77777777" w:rsidTr="009E0532">
        <w:trPr>
          <w:trHeight w:val="490"/>
        </w:trPr>
        <w:tc>
          <w:tcPr>
            <w:tcW w:w="2448" w:type="dxa"/>
            <w:shd w:val="clear" w:color="auto" w:fill="auto"/>
            <w:vAlign w:val="center"/>
          </w:tcPr>
          <w:p w14:paraId="2D8F3686" w14:textId="77777777" w:rsidR="00891E0D" w:rsidRPr="00891E0D" w:rsidRDefault="00891E0D" w:rsidP="00891E0D">
            <w:pPr>
              <w:spacing w:after="0" w:line="240" w:lineRule="auto"/>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Potential Negative Risks/Impacts</w:t>
            </w:r>
          </w:p>
        </w:tc>
        <w:tc>
          <w:tcPr>
            <w:tcW w:w="3330" w:type="dxa"/>
            <w:shd w:val="clear" w:color="auto" w:fill="auto"/>
            <w:vAlign w:val="center"/>
          </w:tcPr>
          <w:p w14:paraId="6A2B7058" w14:textId="77777777" w:rsidR="00891E0D" w:rsidRPr="00891E0D" w:rsidRDefault="00891E0D" w:rsidP="00891E0D">
            <w:pPr>
              <w:spacing w:after="0" w:line="240" w:lineRule="auto"/>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Health, Safety and Environmental Assessment</w:t>
            </w:r>
          </w:p>
        </w:tc>
        <w:tc>
          <w:tcPr>
            <w:tcW w:w="2880" w:type="dxa"/>
            <w:shd w:val="clear" w:color="auto" w:fill="auto"/>
            <w:vAlign w:val="center"/>
          </w:tcPr>
          <w:p w14:paraId="1F81CC9E"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Mitigation Measures</w:t>
            </w:r>
          </w:p>
        </w:tc>
        <w:tc>
          <w:tcPr>
            <w:tcW w:w="2136" w:type="dxa"/>
            <w:shd w:val="clear" w:color="auto" w:fill="auto"/>
          </w:tcPr>
          <w:p w14:paraId="51938B69" w14:textId="77777777" w:rsidR="00891E0D" w:rsidRPr="00891E0D" w:rsidRDefault="00891E0D" w:rsidP="00891E0D">
            <w:pPr>
              <w:spacing w:after="0" w:line="240" w:lineRule="auto"/>
              <w:jc w:val="both"/>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 xml:space="preserve">Compliance Indicator </w:t>
            </w:r>
          </w:p>
        </w:tc>
        <w:tc>
          <w:tcPr>
            <w:tcW w:w="1572" w:type="dxa"/>
            <w:shd w:val="clear" w:color="auto" w:fill="auto"/>
          </w:tcPr>
          <w:p w14:paraId="245815F6"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Monitoring</w:t>
            </w:r>
          </w:p>
        </w:tc>
      </w:tr>
      <w:tr w:rsidR="00891E0D" w:rsidRPr="00891E0D" w14:paraId="42838E05" w14:textId="77777777" w:rsidTr="009E0532">
        <w:tc>
          <w:tcPr>
            <w:tcW w:w="2448" w:type="dxa"/>
            <w:shd w:val="clear" w:color="auto" w:fill="auto"/>
          </w:tcPr>
          <w:p w14:paraId="14127351"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 xml:space="preserve">Risk of handling </w:t>
            </w:r>
            <w:r w:rsidRPr="00891E0D">
              <w:rPr>
                <w:rFonts w:ascii="Times New Roman" w:eastAsia="Calibri" w:hAnsi="Times New Roman" w:cs="Times New Roman"/>
                <w:sz w:val="20"/>
                <w:szCs w:val="20"/>
                <w:lang w:val="en-GB" w:eastAsia="en-GB"/>
              </w:rPr>
              <w:lastRenderedPageBreak/>
              <w:t>compressed gases</w:t>
            </w:r>
            <w:r w:rsidRPr="00891E0D">
              <w:rPr>
                <w:rFonts w:ascii="Times New Roman" w:eastAsia="Calibri" w:hAnsi="Times New Roman" w:cs="Times New Roman"/>
                <w:sz w:val="20"/>
                <w:szCs w:val="20"/>
              </w:rPr>
              <w:t xml:space="preserve"> (While the project will have a positive impact on the environment by phasing out use of HCFCs, there are safeguards-related risks and impacts associated with the operational processes of the industries involved. Key risks include occupational and community health and safety requirements)</w:t>
            </w:r>
          </w:p>
        </w:tc>
        <w:tc>
          <w:tcPr>
            <w:tcW w:w="3330" w:type="dxa"/>
            <w:shd w:val="clear" w:color="auto" w:fill="auto"/>
          </w:tcPr>
          <w:p w14:paraId="22DE9729"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lastRenderedPageBreak/>
              <w:t xml:space="preserve">Does the storage of HFO, cyclo </w:t>
            </w:r>
            <w:r w:rsidRPr="00891E0D">
              <w:rPr>
                <w:rFonts w:ascii="Times New Roman" w:eastAsia="Calibri" w:hAnsi="Times New Roman" w:cs="Times New Roman"/>
                <w:sz w:val="20"/>
                <w:szCs w:val="21"/>
                <w:lang w:val="en-GB" w:eastAsia="en-GB"/>
              </w:rPr>
              <w:lastRenderedPageBreak/>
              <w:t xml:space="preserve">pentane cylinders comply with the supplier MSDS? Most importantly in relation to the flammability risks associated with the use and transport of hydrocarbons (cylco-pentanes) when selected as the blowing agent to replace HCFC-141b that are used by the foam sector. </w:t>
            </w:r>
          </w:p>
          <w:p w14:paraId="5059C43A"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Hydrofluoro-olefin (HFOs), where flammability is not a major concern, will have risks associated with safe storage and use and will present operational challenges for smaller foam enterprises that will be using this technology.</w:t>
            </w:r>
          </w:p>
          <w:p w14:paraId="1EC9D81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Where no control measures are adopted against compressed gas storage, need alert signs, and a chained storage areas.</w:t>
            </w:r>
          </w:p>
          <w:p w14:paraId="407396DD"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any (</w:t>
            </w:r>
            <w:r w:rsidRPr="00891E0D">
              <w:rPr>
                <w:rFonts w:ascii="Times New Roman" w:eastAsia="Calibri" w:hAnsi="Times New Roman" w:cs="Times New Roman"/>
                <w:b/>
                <w:bCs/>
                <w:sz w:val="20"/>
                <w:szCs w:val="21"/>
                <w:lang w:val="en-GB" w:eastAsia="en-GB"/>
              </w:rPr>
              <w:t>installed)</w:t>
            </w:r>
            <w:r w:rsidRPr="00891E0D">
              <w:rPr>
                <w:rFonts w:ascii="Times New Roman" w:eastAsia="Calibri" w:hAnsi="Times New Roman" w:cs="Times New Roman"/>
                <w:sz w:val="20"/>
                <w:szCs w:val="21"/>
                <w:lang w:val="en-GB" w:eastAsia="en-GB"/>
              </w:rPr>
              <w:t xml:space="preserve"> flash back arrestor devices on cylinders as a kind of fire prevention during welding</w:t>
            </w:r>
          </w:p>
        </w:tc>
        <w:tc>
          <w:tcPr>
            <w:tcW w:w="2880" w:type="dxa"/>
            <w:shd w:val="clear" w:color="auto" w:fill="auto"/>
          </w:tcPr>
          <w:p w14:paraId="2D6F7214"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0"/>
                <w:lang w:val="en-GB" w:eastAsia="en-GB"/>
              </w:rPr>
              <w:lastRenderedPageBreak/>
              <w:t xml:space="preserve">Follow manufacturer’s safety </w:t>
            </w:r>
            <w:r w:rsidRPr="00891E0D">
              <w:rPr>
                <w:rFonts w:ascii="Times New Roman" w:eastAsia="Calibri" w:hAnsi="Times New Roman" w:cs="Times New Roman"/>
                <w:sz w:val="20"/>
                <w:szCs w:val="20"/>
                <w:lang w:val="en-GB" w:eastAsia="en-GB"/>
              </w:rPr>
              <w:lastRenderedPageBreak/>
              <w:t>data sheet of the compressed gases.</w:t>
            </w:r>
          </w:p>
          <w:p w14:paraId="27784248"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0"/>
                <w:lang w:val="en-GB" w:eastAsia="en-GB"/>
              </w:rPr>
              <w:t>Oxy- acetylene gas cylinders shall be handled in a chained manner.</w:t>
            </w:r>
          </w:p>
          <w:p w14:paraId="4B9395E7"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0"/>
                <w:lang w:val="en-GB" w:eastAsia="en-GB"/>
              </w:rPr>
              <w:t>Install flash back arrestors</w:t>
            </w:r>
          </w:p>
        </w:tc>
        <w:tc>
          <w:tcPr>
            <w:tcW w:w="2136" w:type="dxa"/>
            <w:shd w:val="clear" w:color="auto" w:fill="auto"/>
          </w:tcPr>
          <w:p w14:paraId="77EA9F46"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 xml:space="preserve">Full compliance </w:t>
            </w:r>
            <w:r w:rsidRPr="00891E0D">
              <w:rPr>
                <w:rFonts w:ascii="Times New Roman" w:eastAsia="Calibri" w:hAnsi="Times New Roman" w:cs="Times New Roman"/>
                <w:sz w:val="20"/>
                <w:szCs w:val="20"/>
                <w:lang w:val="en-GB" w:eastAsia="en-GB"/>
              </w:rPr>
              <w:lastRenderedPageBreak/>
              <w:t>with safety data sheet.</w:t>
            </w:r>
          </w:p>
          <w:p w14:paraId="7EED30E5"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All cylinders must be chained</w:t>
            </w:r>
          </w:p>
          <w:p w14:paraId="6C79B3C1" w14:textId="77777777" w:rsidR="00891E0D" w:rsidRPr="00891E0D" w:rsidRDefault="00891E0D" w:rsidP="00891E0D">
            <w:pPr>
              <w:widowControl w:val="0"/>
              <w:spacing w:after="0" w:line="240" w:lineRule="auto"/>
              <w:ind w:left="252"/>
              <w:rPr>
                <w:rFonts w:ascii="Times New Roman" w:eastAsia="Calibri" w:hAnsi="Times New Roman" w:cs="Times New Roman"/>
                <w:sz w:val="20"/>
                <w:szCs w:val="20"/>
                <w:lang w:val="en-GB" w:eastAsia="en-GB"/>
              </w:rPr>
            </w:pPr>
          </w:p>
        </w:tc>
        <w:tc>
          <w:tcPr>
            <w:tcW w:w="1572" w:type="dxa"/>
            <w:shd w:val="clear" w:color="auto" w:fill="auto"/>
          </w:tcPr>
          <w:p w14:paraId="13F1E8FA"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 xml:space="preserve">Regular </w:t>
            </w:r>
            <w:r w:rsidRPr="00891E0D">
              <w:rPr>
                <w:rFonts w:ascii="Times New Roman" w:eastAsia="Calibri" w:hAnsi="Times New Roman" w:cs="Times New Roman"/>
                <w:sz w:val="20"/>
                <w:szCs w:val="20"/>
                <w:lang w:val="en-GB" w:eastAsia="en-GB"/>
              </w:rPr>
              <w:lastRenderedPageBreak/>
              <w:t>inspection</w:t>
            </w:r>
          </w:p>
        </w:tc>
      </w:tr>
      <w:tr w:rsidR="00891E0D" w:rsidRPr="00891E0D" w14:paraId="3963FAAE" w14:textId="77777777" w:rsidTr="009E0532">
        <w:tc>
          <w:tcPr>
            <w:tcW w:w="2448" w:type="dxa"/>
            <w:shd w:val="clear" w:color="auto" w:fill="auto"/>
          </w:tcPr>
          <w:p w14:paraId="4BEC2F6E"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Air emissions</w:t>
            </w:r>
          </w:p>
        </w:tc>
        <w:tc>
          <w:tcPr>
            <w:tcW w:w="3330" w:type="dxa"/>
            <w:shd w:val="clear" w:color="auto" w:fill="auto"/>
          </w:tcPr>
          <w:p w14:paraId="3EE47217"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Are there adequate ventilation provided in the production area, </w:t>
            </w:r>
          </w:p>
          <w:p w14:paraId="5CF9C21B"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How is the </w:t>
            </w:r>
            <w:r w:rsidRPr="00891E0D">
              <w:rPr>
                <w:rFonts w:ascii="Times New Roman" w:eastAsia="Calibri" w:hAnsi="Times New Roman" w:cs="Times New Roman"/>
                <w:b/>
                <w:bCs/>
                <w:sz w:val="20"/>
                <w:szCs w:val="21"/>
                <w:lang w:val="en-GB" w:eastAsia="en-GB"/>
              </w:rPr>
              <w:t>ventilation efficiency condition observed? Is it sufficient</w:t>
            </w:r>
            <w:r w:rsidRPr="00891E0D">
              <w:rPr>
                <w:rFonts w:ascii="Times New Roman" w:eastAsia="Calibri" w:hAnsi="Times New Roman" w:cs="Times New Roman"/>
                <w:sz w:val="20"/>
                <w:szCs w:val="21"/>
                <w:lang w:val="en-GB" w:eastAsia="en-GB"/>
              </w:rPr>
              <w:t xml:space="preserve"> in the maintenance area?</w:t>
            </w:r>
          </w:p>
        </w:tc>
        <w:tc>
          <w:tcPr>
            <w:tcW w:w="2880" w:type="dxa"/>
            <w:shd w:val="clear" w:color="auto" w:fill="auto"/>
          </w:tcPr>
          <w:p w14:paraId="74987945"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Provide adequate indoor ventilation for fugitive emissions.</w:t>
            </w:r>
          </w:p>
          <w:p w14:paraId="187148C0"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Collection of Volatile Organic Compounds (VOCs) through air extractors and remove VOCs with control devices such as condensers or activated carbon absorption.</w:t>
            </w:r>
          </w:p>
        </w:tc>
        <w:tc>
          <w:tcPr>
            <w:tcW w:w="2136" w:type="dxa"/>
            <w:shd w:val="clear" w:color="auto" w:fill="auto"/>
          </w:tcPr>
          <w:p w14:paraId="4D00AAD1"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Workers suffer from odor in the workplace</w:t>
            </w:r>
          </w:p>
          <w:p w14:paraId="2DA5EF31"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Test results (VOC) report by certified laboratory.</w:t>
            </w:r>
          </w:p>
          <w:p w14:paraId="51D5E76B"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 xml:space="preserve">Tested VOC shall be compared with OSHA regulation OSHA for industry sector </w:t>
            </w:r>
          </w:p>
        </w:tc>
        <w:tc>
          <w:tcPr>
            <w:tcW w:w="1572" w:type="dxa"/>
            <w:shd w:val="clear" w:color="auto" w:fill="auto"/>
          </w:tcPr>
          <w:p w14:paraId="161BCBB1"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VOC measurements 2 times/year</w:t>
            </w:r>
          </w:p>
          <w:p w14:paraId="4361F448"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p>
          <w:p w14:paraId="1FE543BA"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Annual respiratory examination for the workers</w:t>
            </w:r>
          </w:p>
        </w:tc>
      </w:tr>
      <w:tr w:rsidR="00891E0D" w:rsidRPr="00891E0D" w14:paraId="6DF40951" w14:textId="77777777" w:rsidTr="009E0532">
        <w:tc>
          <w:tcPr>
            <w:tcW w:w="2448" w:type="dxa"/>
            <w:shd w:val="clear" w:color="auto" w:fill="auto"/>
          </w:tcPr>
          <w:p w14:paraId="4B94C352"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Wastewater effluent treatment and discharges</w:t>
            </w:r>
          </w:p>
        </w:tc>
        <w:tc>
          <w:tcPr>
            <w:tcW w:w="3330" w:type="dxa"/>
            <w:shd w:val="clear" w:color="auto" w:fill="auto"/>
          </w:tcPr>
          <w:p w14:paraId="2516000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 wastewater connected with municipal sewage network?</w:t>
            </w:r>
          </w:p>
          <w:p w14:paraId="580BBAD9"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there wastewater pre- treatment prior to sewer discharge?</w:t>
            </w:r>
          </w:p>
        </w:tc>
        <w:tc>
          <w:tcPr>
            <w:tcW w:w="2880" w:type="dxa"/>
            <w:shd w:val="clear" w:color="auto" w:fill="auto"/>
          </w:tcPr>
          <w:p w14:paraId="550BFA69"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How is wastewater effluents discharge issues being handled?</w:t>
            </w:r>
          </w:p>
        </w:tc>
        <w:tc>
          <w:tcPr>
            <w:tcW w:w="2136" w:type="dxa"/>
            <w:shd w:val="clear" w:color="auto" w:fill="auto"/>
          </w:tcPr>
          <w:p w14:paraId="47927758" w14:textId="77777777" w:rsidR="00891E0D" w:rsidRPr="00891E0D" w:rsidRDefault="00891E0D" w:rsidP="00891E0D">
            <w:pPr>
              <w:widowControl w:val="0"/>
              <w:numPr>
                <w:ilvl w:val="0"/>
                <w:numId w:val="17"/>
              </w:numPr>
              <w:spacing w:after="0" w:line="240" w:lineRule="auto"/>
              <w:jc w:val="both"/>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No issue</w:t>
            </w:r>
          </w:p>
        </w:tc>
        <w:tc>
          <w:tcPr>
            <w:tcW w:w="1572" w:type="dxa"/>
            <w:shd w:val="clear" w:color="auto" w:fill="auto"/>
          </w:tcPr>
          <w:p w14:paraId="58F945B5"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Clarify monitoring measures used</w:t>
            </w:r>
          </w:p>
        </w:tc>
      </w:tr>
      <w:tr w:rsidR="00891E0D" w:rsidRPr="00891E0D" w14:paraId="1B5866D3" w14:textId="77777777" w:rsidTr="009E0532">
        <w:tc>
          <w:tcPr>
            <w:tcW w:w="2448" w:type="dxa"/>
            <w:shd w:val="clear" w:color="auto" w:fill="auto"/>
          </w:tcPr>
          <w:p w14:paraId="46165D17"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Noise</w:t>
            </w:r>
          </w:p>
        </w:tc>
        <w:tc>
          <w:tcPr>
            <w:tcW w:w="3330" w:type="dxa"/>
            <w:shd w:val="clear" w:color="auto" w:fill="auto"/>
          </w:tcPr>
          <w:p w14:paraId="62FE0E2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Do assembly equipment complying with lower noise level. </w:t>
            </w:r>
          </w:p>
          <w:p w14:paraId="4771BCFE"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Do Metal machines generate higher </w:t>
            </w:r>
            <w:r w:rsidRPr="00891E0D">
              <w:rPr>
                <w:rFonts w:ascii="Times New Roman" w:eastAsia="Calibri" w:hAnsi="Times New Roman" w:cs="Times New Roman"/>
                <w:sz w:val="20"/>
                <w:szCs w:val="21"/>
                <w:lang w:val="en-GB" w:eastAsia="en-GB"/>
              </w:rPr>
              <w:lastRenderedPageBreak/>
              <w:t>noise levels (&gt; 85 dB (A)) and not equipped with silencers.</w:t>
            </w:r>
          </w:p>
          <w:p w14:paraId="716C3968"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Has ambient and occupational sound power levels been measured before?</w:t>
            </w:r>
          </w:p>
        </w:tc>
        <w:tc>
          <w:tcPr>
            <w:tcW w:w="2880" w:type="dxa"/>
            <w:shd w:val="clear" w:color="auto" w:fill="auto"/>
          </w:tcPr>
          <w:p w14:paraId="5FE34284"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Selecting equipment with lower sound power level;</w:t>
            </w:r>
          </w:p>
          <w:p w14:paraId="2C7BA5FC"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Installing silencers for fans;</w:t>
            </w:r>
          </w:p>
          <w:p w14:paraId="1E9B7AD5"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Installing acoustic enclosures for equipment;</w:t>
            </w:r>
          </w:p>
          <w:p w14:paraId="4DC3FF64"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Reduce working time to less than 8 hours according to the measured noise level</w:t>
            </w:r>
          </w:p>
          <w:p w14:paraId="73297A23"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Installing vibration isolation for mechanical equipment</w:t>
            </w:r>
          </w:p>
        </w:tc>
        <w:tc>
          <w:tcPr>
            <w:tcW w:w="2136" w:type="dxa"/>
            <w:shd w:val="clear" w:color="auto" w:fill="auto"/>
          </w:tcPr>
          <w:p w14:paraId="193F969D"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 xml:space="preserve">Compliance of the measured noise level at 1 m from </w:t>
            </w:r>
            <w:r w:rsidRPr="00891E0D">
              <w:rPr>
                <w:rFonts w:ascii="Times New Roman" w:eastAsia="Calibri" w:hAnsi="Times New Roman" w:cs="Times New Roman"/>
                <w:sz w:val="20"/>
                <w:szCs w:val="20"/>
                <w:lang w:val="en-GB" w:eastAsia="en-GB"/>
              </w:rPr>
              <w:lastRenderedPageBreak/>
              <w:t>machine (Leq (A)) with Labour law No. 8, 1996</w:t>
            </w:r>
          </w:p>
          <w:p w14:paraId="3781CF4A"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Workers suffer from the noise level at workplace</w:t>
            </w:r>
          </w:p>
        </w:tc>
        <w:tc>
          <w:tcPr>
            <w:tcW w:w="1572" w:type="dxa"/>
            <w:shd w:val="clear" w:color="auto" w:fill="auto"/>
          </w:tcPr>
          <w:p w14:paraId="09FA23F3"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Noise measurements 2 times/year</w:t>
            </w:r>
          </w:p>
          <w:p w14:paraId="5C41E17D"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p>
          <w:p w14:paraId="66746BCC"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Annual hearing examination for workers</w:t>
            </w:r>
          </w:p>
        </w:tc>
      </w:tr>
      <w:tr w:rsidR="00891E0D" w:rsidRPr="00891E0D" w14:paraId="4E9697BC" w14:textId="77777777" w:rsidTr="009E0532">
        <w:tc>
          <w:tcPr>
            <w:tcW w:w="2448" w:type="dxa"/>
            <w:shd w:val="clear" w:color="auto" w:fill="auto"/>
          </w:tcPr>
          <w:p w14:paraId="296D6DD7"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Hazardous chemicals</w:t>
            </w:r>
          </w:p>
        </w:tc>
        <w:tc>
          <w:tcPr>
            <w:tcW w:w="3330" w:type="dxa"/>
            <w:shd w:val="clear" w:color="auto" w:fill="auto"/>
          </w:tcPr>
          <w:p w14:paraId="661BABFE"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foaming chemicals stored in the storage area being stored with taking spill containment measures? Are there alert signs in place?.</w:t>
            </w:r>
          </w:p>
          <w:p w14:paraId="4EA215C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documented procedure to display to the workers how to manage these chemicals to prevent any possible of occurrence of chemical spills.</w:t>
            </w:r>
          </w:p>
        </w:tc>
        <w:tc>
          <w:tcPr>
            <w:tcW w:w="2880" w:type="dxa"/>
            <w:shd w:val="clear" w:color="auto" w:fill="auto"/>
          </w:tcPr>
          <w:p w14:paraId="3B2A395A"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Follow Management, Transportation and Handling of Harmful and Hazardous Substances Regulation, no. 24, 2005 (see Table 6)</w:t>
            </w:r>
          </w:p>
        </w:tc>
        <w:tc>
          <w:tcPr>
            <w:tcW w:w="2136" w:type="dxa"/>
            <w:shd w:val="clear" w:color="auto" w:fill="auto"/>
          </w:tcPr>
          <w:p w14:paraId="5DE7052A"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1"/>
                <w:lang w:val="en-GB" w:eastAsia="en-GB"/>
              </w:rPr>
              <w:t>Compliance with the regulation during the inspection</w:t>
            </w:r>
          </w:p>
        </w:tc>
        <w:tc>
          <w:tcPr>
            <w:tcW w:w="1572" w:type="dxa"/>
            <w:shd w:val="clear" w:color="auto" w:fill="auto"/>
          </w:tcPr>
          <w:p w14:paraId="02BE0370"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 inspection</w:t>
            </w:r>
          </w:p>
        </w:tc>
      </w:tr>
      <w:tr w:rsidR="00891E0D" w:rsidRPr="00891E0D" w14:paraId="632174DA" w14:textId="77777777" w:rsidTr="009E0532">
        <w:tc>
          <w:tcPr>
            <w:tcW w:w="2448" w:type="dxa"/>
            <w:shd w:val="clear" w:color="auto" w:fill="auto"/>
          </w:tcPr>
          <w:p w14:paraId="0247DC0C"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Non-hazardous waste</w:t>
            </w:r>
          </w:p>
        </w:tc>
        <w:tc>
          <w:tcPr>
            <w:tcW w:w="3330" w:type="dxa"/>
            <w:shd w:val="clear" w:color="auto" w:fill="auto"/>
          </w:tcPr>
          <w:p w14:paraId="19D16D30"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Are the non- hazardous wastes from the production area such; cartoons, metal, plastic stored properly such as in a designated storage area at the backyard to be then sold to collectors. </w:t>
            </w:r>
          </w:p>
          <w:p w14:paraId="12568017"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work place clutter cited?</w:t>
            </w:r>
          </w:p>
          <w:p w14:paraId="1B7CBEEF"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 Is the backyard covered and paved with asphalt ? </w:t>
            </w:r>
          </w:p>
        </w:tc>
        <w:tc>
          <w:tcPr>
            <w:tcW w:w="2880" w:type="dxa"/>
            <w:shd w:val="clear" w:color="auto" w:fill="auto"/>
          </w:tcPr>
          <w:p w14:paraId="1BB5A2BB"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Evaluate of waste production process and identification of potentially recyclable material, then recycle and/or reuse it;</w:t>
            </w:r>
          </w:p>
          <w:p w14:paraId="2230937D"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Non-hazardous waste should be stored in separate watertight storage area and then disposed of via approved collector(s) by MoEnv.</w:t>
            </w:r>
          </w:p>
        </w:tc>
        <w:tc>
          <w:tcPr>
            <w:tcW w:w="2136" w:type="dxa"/>
            <w:shd w:val="clear" w:color="auto" w:fill="auto"/>
          </w:tcPr>
          <w:p w14:paraId="3C96D4B0" w14:textId="77777777" w:rsidR="00891E0D" w:rsidRPr="00891E0D" w:rsidRDefault="00891E0D" w:rsidP="00891E0D">
            <w:pPr>
              <w:widowControl w:val="0"/>
              <w:spacing w:after="0" w:line="240" w:lineRule="auto"/>
              <w:jc w:val="both"/>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Proper storage according to solid waste management law 2005, and labour law no. 8 , 1996</w:t>
            </w:r>
          </w:p>
        </w:tc>
        <w:tc>
          <w:tcPr>
            <w:tcW w:w="1572" w:type="dxa"/>
            <w:shd w:val="clear" w:color="auto" w:fill="auto"/>
          </w:tcPr>
          <w:p w14:paraId="016A3936"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 inspection</w:t>
            </w:r>
          </w:p>
        </w:tc>
      </w:tr>
      <w:tr w:rsidR="00891E0D" w:rsidRPr="00891E0D" w14:paraId="47EA1826" w14:textId="77777777" w:rsidTr="009E0532">
        <w:tc>
          <w:tcPr>
            <w:tcW w:w="2448" w:type="dxa"/>
            <w:shd w:val="clear" w:color="auto" w:fill="auto"/>
          </w:tcPr>
          <w:p w14:paraId="158CBDCB"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Hazardous waste</w:t>
            </w:r>
          </w:p>
        </w:tc>
        <w:tc>
          <w:tcPr>
            <w:tcW w:w="3330" w:type="dxa"/>
            <w:shd w:val="clear" w:color="auto" w:fill="auto"/>
          </w:tcPr>
          <w:p w14:paraId="5359D795"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Are the barrels containing foaming chemicals stored properly in a designated storage </w:t>
            </w:r>
          </w:p>
          <w:p w14:paraId="38B049DE"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they sold as metal junk?</w:t>
            </w:r>
          </w:p>
          <w:p w14:paraId="5E0EA23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 wastes of polystyrene and faulting foam pieces mixed with non-hazardous wastes that are to be ultimately dumped into landfill?</w:t>
            </w:r>
          </w:p>
          <w:p w14:paraId="7271E647"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designated labels/ signs/ MSDS placed at the barrels to alert the handlers and collectors?</w:t>
            </w:r>
          </w:p>
          <w:p w14:paraId="169C2AE1"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any secondary containment for hazardous waste storage facility?</w:t>
            </w:r>
          </w:p>
          <w:p w14:paraId="0025C199"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Are there emergency response plans that are documented and undertaken </w:t>
            </w:r>
            <w:r w:rsidRPr="00891E0D">
              <w:rPr>
                <w:rFonts w:ascii="Times New Roman" w:eastAsia="Calibri" w:hAnsi="Times New Roman" w:cs="Times New Roman"/>
                <w:sz w:val="20"/>
                <w:szCs w:val="21"/>
                <w:lang w:val="en-GB" w:eastAsia="en-GB"/>
              </w:rPr>
              <w:lastRenderedPageBreak/>
              <w:t xml:space="preserve">by all personnel when spills/ accidents might occur? </w:t>
            </w:r>
          </w:p>
          <w:p w14:paraId="4380C57A"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any adequate fire fighting equipment in place as per the civil defence requirements?</w:t>
            </w:r>
          </w:p>
        </w:tc>
        <w:tc>
          <w:tcPr>
            <w:tcW w:w="2880" w:type="dxa"/>
            <w:shd w:val="clear" w:color="auto" w:fill="auto"/>
          </w:tcPr>
          <w:p w14:paraId="3E24AA52"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Hazardous waste should be stored segregated from non-hazardous waste</w:t>
            </w:r>
          </w:p>
          <w:p w14:paraId="1FA6DB37"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Store closed containers away from direct sunlight, wind and rain;</w:t>
            </w:r>
          </w:p>
          <w:p w14:paraId="5F349523"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Provide adequate ventilation</w:t>
            </w:r>
          </w:p>
          <w:p w14:paraId="7F4A367A"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Conducting periodic inspections of storage areas and documenting the findings;</w:t>
            </w:r>
          </w:p>
          <w:p w14:paraId="5D18F38F"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Preparing and implementing spill response and emergency plans to address accidental releases;</w:t>
            </w:r>
          </w:p>
          <w:p w14:paraId="21449DED"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 xml:space="preserve">Provide </w:t>
            </w:r>
            <w:hyperlink r:id="rId13" w:anchor="161" w:tooltip="Show definition" w:history="1">
              <w:r w:rsidRPr="00891E0D">
                <w:rPr>
                  <w:rFonts w:ascii="Times New Roman" w:eastAsia="Calibri" w:hAnsi="Times New Roman" w:cs="Times New Roman"/>
                  <w:sz w:val="20"/>
                  <w:szCs w:val="20"/>
                  <w:lang w:val="en-GB" w:eastAsia="en-GB"/>
                </w:rPr>
                <w:t xml:space="preserve">secondary </w:t>
              </w:r>
              <w:r w:rsidRPr="00891E0D">
                <w:rPr>
                  <w:rFonts w:ascii="Times New Roman" w:eastAsia="Calibri" w:hAnsi="Times New Roman" w:cs="Times New Roman"/>
                  <w:sz w:val="20"/>
                  <w:szCs w:val="20"/>
                  <w:lang w:val="en-GB" w:eastAsia="en-GB"/>
                </w:rPr>
                <w:lastRenderedPageBreak/>
                <w:t>containment</w:t>
              </w:r>
              <w:r w:rsidRPr="00891E0D">
                <w:rPr>
                  <w:rFonts w:ascii="Times New Roman" w:eastAsia="Calibri" w:hAnsi="Times New Roman" w:cs="Times New Roman"/>
                  <w:noProof/>
                  <w:sz w:val="20"/>
                  <w:szCs w:val="20"/>
                </w:rPr>
                <w:drawing>
                  <wp:inline distT="0" distB="0" distL="0" distR="0" wp14:anchorId="41E709D6" wp14:editId="57713F1E">
                    <wp:extent cx="12700" cy="12700"/>
                    <wp:effectExtent l="0" t="0" r="0" b="0"/>
                    <wp:docPr id="1" name="Picture 1" descr=" (glossary t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lossary ter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hyperlink>
            <w:r w:rsidRPr="00891E0D">
              <w:rPr>
                <w:rFonts w:ascii="Times New Roman" w:eastAsia="Calibri" w:hAnsi="Times New Roman" w:cs="Times New Roman"/>
                <w:sz w:val="20"/>
                <w:szCs w:val="20"/>
                <w:lang w:val="en-GB" w:eastAsia="en-GB"/>
              </w:rPr>
              <w:t xml:space="preserve"> for all on-site hazardous waste and waste storage facilities;</w:t>
            </w:r>
          </w:p>
          <w:p w14:paraId="606B52EE" w14:textId="77777777" w:rsidR="00891E0D" w:rsidRPr="00891E0D" w:rsidRDefault="00891E0D" w:rsidP="00891E0D">
            <w:pPr>
              <w:numPr>
                <w:ilvl w:val="0"/>
                <w:numId w:val="17"/>
              </w:numPr>
              <w:spacing w:after="0" w:line="240" w:lineRule="auto"/>
              <w:ind w:left="252" w:hanging="252"/>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Equip facility with adequate fire fighting equipment</w:t>
            </w:r>
          </w:p>
        </w:tc>
        <w:tc>
          <w:tcPr>
            <w:tcW w:w="2136" w:type="dxa"/>
            <w:shd w:val="clear" w:color="auto" w:fill="auto"/>
          </w:tcPr>
          <w:p w14:paraId="10595965" w14:textId="77777777" w:rsidR="00891E0D" w:rsidRPr="00891E0D" w:rsidRDefault="00891E0D" w:rsidP="00891E0D">
            <w:pPr>
              <w:widowControl w:val="0"/>
              <w:spacing w:after="0" w:line="240" w:lineRule="auto"/>
              <w:jc w:val="both"/>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lastRenderedPageBreak/>
              <w:t>Visual inspection to ensure hazardous waste is stored appropriately according related regulation no. 24, 2005</w:t>
            </w:r>
          </w:p>
        </w:tc>
        <w:tc>
          <w:tcPr>
            <w:tcW w:w="1572" w:type="dxa"/>
            <w:shd w:val="clear" w:color="auto" w:fill="auto"/>
          </w:tcPr>
          <w:p w14:paraId="4EC71E81"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 inspection</w:t>
            </w:r>
          </w:p>
        </w:tc>
      </w:tr>
      <w:tr w:rsidR="00891E0D" w:rsidRPr="00891E0D" w14:paraId="2EB1036D" w14:textId="77777777" w:rsidTr="009E0532">
        <w:tc>
          <w:tcPr>
            <w:tcW w:w="2448" w:type="dxa"/>
            <w:shd w:val="clear" w:color="auto" w:fill="auto"/>
          </w:tcPr>
          <w:p w14:paraId="7AAD491C"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Occupational health and safety</w:t>
            </w:r>
          </w:p>
        </w:tc>
        <w:tc>
          <w:tcPr>
            <w:tcW w:w="3330" w:type="dxa"/>
            <w:shd w:val="clear" w:color="auto" w:fill="auto"/>
          </w:tcPr>
          <w:p w14:paraId="64DAB92C"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there worker commitment to wearing the personnel protective equipment against fugitive emission, hand injuries, slip hazard, manual handling is observed.</w:t>
            </w:r>
          </w:p>
          <w:p w14:paraId="35FEAC85"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Are there sufficient Fire extinguishers? Do they have an ongoing validity period and not expired? </w:t>
            </w:r>
          </w:p>
          <w:p w14:paraId="062D3480"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Is there an emergency response and evacuation plan observed to be in place at the workplace? </w:t>
            </w:r>
          </w:p>
          <w:p w14:paraId="0F43BF3C"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there a senior health and safety supervisor assigned in the facility as per the labour law?</w:t>
            </w:r>
          </w:p>
          <w:p w14:paraId="350C2522"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there a health and safety committee which is formed as per the labour law?</w:t>
            </w:r>
          </w:p>
          <w:p w14:paraId="2DF95601"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Did the workers receive regular training on fire prevention that is conducted by the civil defence directorate?</w:t>
            </w:r>
          </w:p>
          <w:p w14:paraId="5165373C"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other safety training topics provided to workers; such as ergonomics, electrical safety, manual handling, hazardous substances handling, ….etc.?</w:t>
            </w:r>
          </w:p>
          <w:p w14:paraId="3304CE97"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Is smoking banned in the workplace? Is food consumption banned in the production areas? </w:t>
            </w:r>
          </w:p>
          <w:p w14:paraId="5A764FDE"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Are there  alert signs placed at the workplace</w:t>
            </w:r>
          </w:p>
          <w:p w14:paraId="07E2EFC3"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Are electrical management/safety aspects proper especially for wiring/sockets/appliance and cables and not allowed on the ground across the walk ways?  </w:t>
            </w:r>
          </w:p>
          <w:p w14:paraId="2814C5D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lastRenderedPageBreak/>
              <w:t>Are safeguards installed at metal forming machines and on others where they are required to be installed?.</w:t>
            </w:r>
          </w:p>
        </w:tc>
        <w:tc>
          <w:tcPr>
            <w:tcW w:w="2880" w:type="dxa"/>
            <w:shd w:val="clear" w:color="auto" w:fill="auto"/>
          </w:tcPr>
          <w:p w14:paraId="3FF66CD9"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 xml:space="preserve">Under operating conditions, workers should wear personal protective equipment, e.g. gas masks, PE gloves and other personal protection equipment. Appropriate measures such as ventilation, fire prevention and cooling should be planned and installed to accommodate the use of different chemicals. </w:t>
            </w:r>
          </w:p>
          <w:p w14:paraId="6BBA8CF5"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The workers should receive proper safety training and proved to be qualified through tests before assuming the position; when the use of hazardous chemicals is involved, a safety facilitator/officer with adequate knowledge of safety operations and of hazardous chemicals should be recruited.</w:t>
            </w:r>
          </w:p>
          <w:p w14:paraId="6EBE81D2"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No Smoking, No Food and No open Fire should be allowed  on project site;</w:t>
            </w:r>
          </w:p>
          <w:p w14:paraId="1D874802"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Mark the caution signs both in Arabic and in English;</w:t>
            </w:r>
          </w:p>
          <w:p w14:paraId="69E22BCC"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Ensure safety use of electrical appliance.</w:t>
            </w:r>
          </w:p>
        </w:tc>
        <w:tc>
          <w:tcPr>
            <w:tcW w:w="2136" w:type="dxa"/>
            <w:shd w:val="clear" w:color="auto" w:fill="auto"/>
          </w:tcPr>
          <w:p w14:paraId="24B71E5B" w14:textId="77777777" w:rsidR="00891E0D" w:rsidRPr="00891E0D" w:rsidRDefault="00891E0D" w:rsidP="00891E0D">
            <w:p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Regularly inspection to ensure compliance with labour law and </w:t>
            </w:r>
            <w:r w:rsidRPr="00891E0D">
              <w:rPr>
                <w:rFonts w:ascii="Times New Roman" w:eastAsia="Calibri" w:hAnsi="Times New Roman" w:cs="Times New Roman"/>
                <w:sz w:val="20"/>
                <w:szCs w:val="20"/>
                <w:lang w:val="en-GB" w:eastAsia="en-GB"/>
              </w:rPr>
              <w:t>OSHA regulation for industrial sector</w:t>
            </w:r>
            <w:r w:rsidRPr="00891E0D">
              <w:rPr>
                <w:rFonts w:ascii="Times New Roman" w:eastAsia="Calibri" w:hAnsi="Times New Roman" w:cs="Times New Roman"/>
                <w:sz w:val="20"/>
                <w:szCs w:val="21"/>
                <w:lang w:val="en-GB" w:eastAsia="en-GB"/>
              </w:rPr>
              <w:t>.</w:t>
            </w:r>
          </w:p>
          <w:p w14:paraId="20145C75" w14:textId="77777777" w:rsidR="00891E0D" w:rsidRPr="00891E0D" w:rsidRDefault="00891E0D" w:rsidP="00891E0D">
            <w:pPr>
              <w:spacing w:after="0" w:line="240" w:lineRule="auto"/>
              <w:rPr>
                <w:rFonts w:ascii="Times New Roman" w:eastAsia="Calibri" w:hAnsi="Times New Roman" w:cs="Times New Roman"/>
                <w:sz w:val="20"/>
                <w:szCs w:val="21"/>
                <w:lang w:val="en-GB" w:eastAsia="en-GB"/>
              </w:rPr>
            </w:pPr>
          </w:p>
          <w:p w14:paraId="482BAE59" w14:textId="77777777" w:rsidR="00891E0D" w:rsidRPr="00891E0D" w:rsidRDefault="00891E0D" w:rsidP="00891E0D">
            <w:p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Accident/incident records of workers should be well maintained (done)</w:t>
            </w:r>
          </w:p>
          <w:p w14:paraId="4ECC6EDD" w14:textId="77777777" w:rsidR="00891E0D" w:rsidRPr="00891E0D" w:rsidRDefault="00891E0D" w:rsidP="00891E0D">
            <w:pPr>
              <w:spacing w:after="0" w:line="240" w:lineRule="auto"/>
              <w:rPr>
                <w:rFonts w:ascii="Times New Roman" w:eastAsia="Calibri" w:hAnsi="Times New Roman" w:cs="Times New Roman"/>
                <w:sz w:val="20"/>
                <w:szCs w:val="21"/>
                <w:lang w:val="en-GB" w:eastAsia="en-GB"/>
              </w:rPr>
            </w:pPr>
          </w:p>
          <w:p w14:paraId="13C5E8A8" w14:textId="77777777" w:rsidR="00891E0D" w:rsidRPr="00891E0D" w:rsidRDefault="00891E0D" w:rsidP="00891E0D">
            <w:p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Worker complains records should be available</w:t>
            </w:r>
          </w:p>
          <w:p w14:paraId="2A7B3CBD" w14:textId="77777777" w:rsidR="00891E0D" w:rsidRPr="00891E0D" w:rsidRDefault="00891E0D" w:rsidP="00891E0D">
            <w:pPr>
              <w:widowControl w:val="0"/>
              <w:spacing w:after="0" w:line="240" w:lineRule="auto"/>
              <w:ind w:left="420"/>
              <w:jc w:val="both"/>
              <w:rPr>
                <w:rFonts w:ascii="Times New Roman" w:eastAsia="Calibri" w:hAnsi="Times New Roman" w:cs="Times New Roman"/>
                <w:sz w:val="20"/>
                <w:szCs w:val="21"/>
                <w:lang w:val="en-GB" w:eastAsia="en-GB"/>
              </w:rPr>
            </w:pPr>
          </w:p>
        </w:tc>
        <w:tc>
          <w:tcPr>
            <w:tcW w:w="1572" w:type="dxa"/>
            <w:shd w:val="clear" w:color="auto" w:fill="auto"/>
          </w:tcPr>
          <w:p w14:paraId="54D5F1FB"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 inspection</w:t>
            </w:r>
          </w:p>
        </w:tc>
      </w:tr>
      <w:tr w:rsidR="00891E0D" w:rsidRPr="00891E0D" w14:paraId="6F35F483" w14:textId="77777777" w:rsidTr="009E0532">
        <w:tc>
          <w:tcPr>
            <w:tcW w:w="2448" w:type="dxa"/>
            <w:shd w:val="clear" w:color="auto" w:fill="auto"/>
          </w:tcPr>
          <w:p w14:paraId="57DD2CE3"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Training of workers in environment, health and safety</w:t>
            </w:r>
          </w:p>
        </w:tc>
        <w:tc>
          <w:tcPr>
            <w:tcW w:w="3330" w:type="dxa"/>
            <w:shd w:val="clear" w:color="auto" w:fill="auto"/>
          </w:tcPr>
          <w:p w14:paraId="5B0FD475"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periodic training for HSE aspects provided?</w:t>
            </w:r>
          </w:p>
          <w:p w14:paraId="09567E19"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there HSE orientation for new workers to ensure they are adopted by them?</w:t>
            </w:r>
          </w:p>
        </w:tc>
        <w:tc>
          <w:tcPr>
            <w:tcW w:w="2880" w:type="dxa"/>
            <w:shd w:val="clear" w:color="auto" w:fill="auto"/>
          </w:tcPr>
          <w:p w14:paraId="563046A5"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Project training requirements and Jordanian labour law</w:t>
            </w:r>
          </w:p>
        </w:tc>
        <w:tc>
          <w:tcPr>
            <w:tcW w:w="2136" w:type="dxa"/>
            <w:shd w:val="clear" w:color="auto" w:fill="auto"/>
          </w:tcPr>
          <w:p w14:paraId="1512FF50"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Training records and attendance sheet</w:t>
            </w:r>
          </w:p>
        </w:tc>
        <w:tc>
          <w:tcPr>
            <w:tcW w:w="1572" w:type="dxa"/>
            <w:shd w:val="clear" w:color="auto" w:fill="auto"/>
          </w:tcPr>
          <w:p w14:paraId="14D94B99"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Monthly</w:t>
            </w:r>
          </w:p>
        </w:tc>
      </w:tr>
      <w:tr w:rsidR="00891E0D" w:rsidRPr="00891E0D" w14:paraId="71825C4E" w14:textId="77777777" w:rsidTr="009E0532">
        <w:tc>
          <w:tcPr>
            <w:tcW w:w="2448" w:type="dxa"/>
            <w:shd w:val="clear" w:color="auto" w:fill="auto"/>
          </w:tcPr>
          <w:p w14:paraId="03F22DD2"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 xml:space="preserve">Environmental and community risks </w:t>
            </w:r>
          </w:p>
        </w:tc>
        <w:tc>
          <w:tcPr>
            <w:tcW w:w="3330" w:type="dxa"/>
            <w:shd w:val="clear" w:color="auto" w:fill="auto"/>
          </w:tcPr>
          <w:p w14:paraId="7CD477E0"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spill containment at the workplace, backyard, and storage area implemented?</w:t>
            </w:r>
          </w:p>
          <w:p w14:paraId="7E07BB1E"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Is there a documented emergency response plan in the workplace?</w:t>
            </w:r>
          </w:p>
        </w:tc>
        <w:tc>
          <w:tcPr>
            <w:tcW w:w="2880" w:type="dxa"/>
            <w:shd w:val="clear" w:color="auto" w:fill="auto"/>
          </w:tcPr>
          <w:p w14:paraId="09A259B9"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Install spill containment area;</w:t>
            </w:r>
          </w:p>
          <w:p w14:paraId="3458D05F"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Provide spill tool kit at workplace</w:t>
            </w:r>
          </w:p>
          <w:p w14:paraId="4E3E8EE6"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Provide emergency response plan.</w:t>
            </w:r>
          </w:p>
          <w:p w14:paraId="50FCE4D8" w14:textId="77777777" w:rsidR="00891E0D" w:rsidRPr="00891E0D" w:rsidRDefault="00891E0D" w:rsidP="00891E0D">
            <w:pPr>
              <w:numPr>
                <w:ilvl w:val="0"/>
                <w:numId w:val="17"/>
              </w:numPr>
              <w:spacing w:after="160" w:line="259" w:lineRule="auto"/>
              <w:contextualSpacing/>
              <w:rPr>
                <w:rFonts w:ascii="Times New Roman" w:eastAsia="Calibri" w:hAnsi="Times New Roman" w:cs="Times New Roman"/>
                <w:sz w:val="20"/>
                <w:szCs w:val="20"/>
              </w:rPr>
            </w:pPr>
            <w:r w:rsidRPr="00891E0D">
              <w:rPr>
                <w:rFonts w:ascii="Times New Roman" w:eastAsia="Calibri" w:hAnsi="Times New Roman" w:cs="Times New Roman"/>
                <w:bCs/>
                <w:iCs/>
                <w:sz w:val="20"/>
                <w:szCs w:val="20"/>
              </w:rPr>
              <w:t>Participating enterprises (large industries in the short term) will be provided with an introductory environmental, health and safety training by the staff of the MoEnv Ozone Unit and potentially Civil Defense with regards to Life and Fire Safety (LFS) aspects</w:t>
            </w:r>
          </w:p>
          <w:p w14:paraId="10E423C3" w14:textId="77777777" w:rsidR="00891E0D" w:rsidRPr="00891E0D" w:rsidRDefault="00891E0D" w:rsidP="00891E0D">
            <w:pPr>
              <w:widowControl w:val="0"/>
              <w:spacing w:after="0" w:line="240" w:lineRule="auto"/>
              <w:rPr>
                <w:rFonts w:ascii="Times New Roman" w:eastAsia="Calibri" w:hAnsi="Times New Roman" w:cs="Times New Roman"/>
                <w:sz w:val="20"/>
                <w:szCs w:val="20"/>
                <w:lang w:val="en-GB" w:eastAsia="en-GB"/>
              </w:rPr>
            </w:pPr>
          </w:p>
        </w:tc>
        <w:tc>
          <w:tcPr>
            <w:tcW w:w="2136" w:type="dxa"/>
            <w:shd w:val="clear" w:color="auto" w:fill="auto"/>
          </w:tcPr>
          <w:p w14:paraId="1B3CBBE5"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Spill accident records</w:t>
            </w:r>
          </w:p>
          <w:p w14:paraId="040101AF"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Inspection checklist</w:t>
            </w:r>
          </w:p>
          <w:p w14:paraId="35AA409C"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Emergency response plan is in place</w:t>
            </w:r>
          </w:p>
          <w:p w14:paraId="5F7D76B0"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Training records for emergency response plan</w:t>
            </w:r>
          </w:p>
        </w:tc>
        <w:tc>
          <w:tcPr>
            <w:tcW w:w="1572" w:type="dxa"/>
            <w:shd w:val="clear" w:color="auto" w:fill="auto"/>
          </w:tcPr>
          <w:p w14:paraId="6B3F2BDB"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 inspection</w:t>
            </w:r>
          </w:p>
        </w:tc>
      </w:tr>
      <w:tr w:rsidR="00891E0D" w:rsidRPr="00891E0D" w14:paraId="0CC9EE4F" w14:textId="77777777" w:rsidTr="009E0532">
        <w:tc>
          <w:tcPr>
            <w:tcW w:w="2448" w:type="dxa"/>
            <w:shd w:val="clear" w:color="auto" w:fill="auto"/>
          </w:tcPr>
          <w:p w14:paraId="311BFDF8" w14:textId="77777777" w:rsidR="00891E0D" w:rsidRPr="00891E0D" w:rsidRDefault="00891E0D" w:rsidP="00891E0D">
            <w:pPr>
              <w:numPr>
                <w:ilvl w:val="0"/>
                <w:numId w:val="16"/>
              </w:numPr>
              <w:spacing w:after="0" w:line="240" w:lineRule="auto"/>
              <w:ind w:left="360"/>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Labor and community grievance risks</w:t>
            </w:r>
          </w:p>
        </w:tc>
        <w:tc>
          <w:tcPr>
            <w:tcW w:w="3330" w:type="dxa"/>
            <w:shd w:val="clear" w:color="auto" w:fill="auto"/>
          </w:tcPr>
          <w:p w14:paraId="19EAE0A6" w14:textId="77777777" w:rsidR="00891E0D" w:rsidRPr="00891E0D" w:rsidRDefault="00891E0D" w:rsidP="00891E0D">
            <w:pPr>
              <w:widowControl w:val="0"/>
              <w:numPr>
                <w:ilvl w:val="0"/>
                <w:numId w:val="17"/>
              </w:numPr>
              <w:spacing w:after="0" w:line="240" w:lineRule="auto"/>
              <w:ind w:left="198" w:hanging="27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Does the company have a grievance and redress system (GRM)?</w:t>
            </w:r>
          </w:p>
        </w:tc>
        <w:tc>
          <w:tcPr>
            <w:tcW w:w="2880" w:type="dxa"/>
            <w:shd w:val="clear" w:color="auto" w:fill="auto"/>
          </w:tcPr>
          <w:p w14:paraId="62B8F3B4"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Workers training and information sessions on the labor law and worker rights</w:t>
            </w:r>
          </w:p>
        </w:tc>
        <w:tc>
          <w:tcPr>
            <w:tcW w:w="2136" w:type="dxa"/>
            <w:shd w:val="clear" w:color="auto" w:fill="auto"/>
          </w:tcPr>
          <w:p w14:paraId="6C6A3174" w14:textId="77777777" w:rsidR="00891E0D" w:rsidRPr="00891E0D" w:rsidRDefault="00891E0D" w:rsidP="00891E0D">
            <w:pPr>
              <w:widowControl w:val="0"/>
              <w:numPr>
                <w:ilvl w:val="0"/>
                <w:numId w:val="17"/>
              </w:numPr>
              <w:spacing w:after="0" w:line="240" w:lineRule="auto"/>
              <w:ind w:left="252" w:hanging="252"/>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 xml:space="preserve">GRM records at MOL </w:t>
            </w:r>
          </w:p>
        </w:tc>
        <w:tc>
          <w:tcPr>
            <w:tcW w:w="1572" w:type="dxa"/>
            <w:shd w:val="clear" w:color="auto" w:fill="auto"/>
          </w:tcPr>
          <w:p w14:paraId="40F83304"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 inspection of records and by Ministry of Environment Inspectors</w:t>
            </w:r>
          </w:p>
        </w:tc>
      </w:tr>
    </w:tbl>
    <w:p w14:paraId="39C7F59C" w14:textId="77777777" w:rsidR="00891E0D" w:rsidRPr="00891E0D" w:rsidRDefault="00891E0D" w:rsidP="00891E0D">
      <w:pPr>
        <w:rPr>
          <w:rFonts w:ascii="Times New Roman" w:eastAsia="Calibri" w:hAnsi="Times New Roman" w:cs="Arial"/>
        </w:rPr>
        <w:sectPr w:rsidR="00891E0D" w:rsidRPr="00891E0D" w:rsidSect="00891E0D">
          <w:pgSz w:w="15840" w:h="12240" w:orient="landscape"/>
          <w:pgMar w:top="1080" w:right="1440" w:bottom="1080" w:left="1440" w:header="720" w:footer="720" w:gutter="0"/>
          <w:cols w:space="720"/>
          <w:docGrid w:linePitch="360"/>
        </w:sectPr>
      </w:pPr>
    </w:p>
    <w:p w14:paraId="47264241" w14:textId="0B9C841E" w:rsidR="00891E0D" w:rsidRPr="00891E0D" w:rsidRDefault="00891E0D" w:rsidP="00891E0D">
      <w:pPr>
        <w:spacing w:line="240" w:lineRule="auto"/>
        <w:ind w:left="576" w:firstLine="576"/>
        <w:jc w:val="center"/>
        <w:rPr>
          <w:rFonts w:ascii="Times New Roman" w:eastAsia="Calibri" w:hAnsi="Times New Roman" w:cs="Times New Roman"/>
          <w:b/>
          <w:bCs/>
          <w:color w:val="000000"/>
        </w:rPr>
      </w:pPr>
      <w:r w:rsidRPr="00891E0D">
        <w:rPr>
          <w:rFonts w:ascii="Times New Roman" w:eastAsia="Calibri" w:hAnsi="Times New Roman" w:cs="Times New Roman"/>
          <w:b/>
          <w:bCs/>
          <w:color w:val="000000"/>
        </w:rPr>
        <w:lastRenderedPageBreak/>
        <w:t xml:space="preserve">Table # : Monitoring plan for Mitigation Measures of the Potential Negative Environmental and Social Impacts </w:t>
      </w:r>
      <w:r w:rsidRPr="00891E0D">
        <w:rPr>
          <w:rFonts w:ascii="Times New Roman" w:eastAsia="Calibri" w:hAnsi="Times New Roman" w:cs="Times New Roman"/>
          <w:b/>
          <w:bCs/>
          <w:color w:val="000000"/>
          <w:sz w:val="24"/>
          <w:szCs w:val="24"/>
        </w:rPr>
        <w:t>as part of the sub-project EMP of the Enterprise</w:t>
      </w:r>
      <w:r w:rsidRPr="00891E0D" w:rsidDel="009805D9">
        <w:rPr>
          <w:rFonts w:ascii="Times New Roman" w:eastAsia="Calibri" w:hAnsi="Times New Roman" w:cs="Times New Roman"/>
          <w:b/>
          <w:bCs/>
          <w:color w:val="000000"/>
        </w:rPr>
        <w:t xml:space="preserve"> </w:t>
      </w:r>
      <w:r w:rsidRPr="00891E0D">
        <w:rPr>
          <w:rFonts w:ascii="Times New Roman" w:eastAsia="Calibri" w:hAnsi="Times New Roman" w:cs="Times New Roman"/>
          <w:b/>
          <w:bCs/>
          <w:color w:val="000000"/>
        </w:rPr>
        <w:t xml:space="preserve"> </w:t>
      </w:r>
    </w:p>
    <w:p w14:paraId="21C896A0" w14:textId="77777777" w:rsidR="00891E0D" w:rsidRPr="00891E0D" w:rsidRDefault="00891E0D" w:rsidP="00891E0D">
      <w:pPr>
        <w:rPr>
          <w:rFonts w:ascii="Times New Roman" w:eastAsia="Calibri" w:hAnsi="Times New Roman" w:cs="Times New Roman"/>
          <w:bCs/>
        </w:rPr>
      </w:pP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097"/>
        <w:gridCol w:w="2063"/>
        <w:gridCol w:w="1422"/>
      </w:tblGrid>
      <w:tr w:rsidR="00891E0D" w:rsidRPr="00891E0D" w14:paraId="7972C6EF" w14:textId="77777777" w:rsidTr="009E0532">
        <w:trPr>
          <w:trHeight w:val="240"/>
          <w:jc w:val="center"/>
        </w:trPr>
        <w:tc>
          <w:tcPr>
            <w:tcW w:w="2898" w:type="dxa"/>
            <w:vMerge w:val="restart"/>
            <w:vAlign w:val="center"/>
          </w:tcPr>
          <w:p w14:paraId="274737E4"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Potential Negative Impacts</w:t>
            </w:r>
          </w:p>
        </w:tc>
        <w:tc>
          <w:tcPr>
            <w:tcW w:w="6390" w:type="dxa"/>
            <w:vMerge w:val="restart"/>
            <w:vAlign w:val="center"/>
          </w:tcPr>
          <w:p w14:paraId="7237EF68"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Mitigation Measures</w:t>
            </w:r>
          </w:p>
        </w:tc>
        <w:tc>
          <w:tcPr>
            <w:tcW w:w="3888" w:type="dxa"/>
            <w:gridSpan w:val="2"/>
          </w:tcPr>
          <w:p w14:paraId="66E850DB"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 xml:space="preserve">Monitoring </w:t>
            </w:r>
          </w:p>
        </w:tc>
      </w:tr>
      <w:tr w:rsidR="00891E0D" w:rsidRPr="00891E0D" w14:paraId="610A9A06" w14:textId="77777777" w:rsidTr="009E0532">
        <w:trPr>
          <w:trHeight w:val="240"/>
          <w:jc w:val="center"/>
        </w:trPr>
        <w:tc>
          <w:tcPr>
            <w:tcW w:w="2898" w:type="dxa"/>
            <w:vMerge/>
            <w:vAlign w:val="center"/>
          </w:tcPr>
          <w:p w14:paraId="4346B5CF"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p>
        </w:tc>
        <w:tc>
          <w:tcPr>
            <w:tcW w:w="6390" w:type="dxa"/>
            <w:vMerge/>
            <w:vAlign w:val="center"/>
          </w:tcPr>
          <w:p w14:paraId="0AB9B120"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p>
        </w:tc>
        <w:tc>
          <w:tcPr>
            <w:tcW w:w="1980" w:type="dxa"/>
          </w:tcPr>
          <w:p w14:paraId="10CCD3D2"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Pollutant Element of Measurement</w:t>
            </w:r>
          </w:p>
        </w:tc>
        <w:tc>
          <w:tcPr>
            <w:tcW w:w="1908" w:type="dxa"/>
          </w:tcPr>
          <w:p w14:paraId="1CE6E5CD"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r w:rsidRPr="00891E0D">
              <w:rPr>
                <w:rFonts w:ascii="Times New Roman" w:eastAsia="Calibri" w:hAnsi="Times New Roman" w:cs="Times New Roman"/>
                <w:b/>
                <w:bCs/>
                <w:sz w:val="20"/>
                <w:szCs w:val="20"/>
                <w:lang w:val="en-GB" w:eastAsia="en-GB"/>
              </w:rPr>
              <w:t>Time/frequency</w:t>
            </w:r>
          </w:p>
        </w:tc>
      </w:tr>
      <w:tr w:rsidR="00891E0D" w:rsidRPr="00891E0D" w14:paraId="34945867" w14:textId="77777777" w:rsidTr="009E0532">
        <w:trPr>
          <w:jc w:val="center"/>
        </w:trPr>
        <w:tc>
          <w:tcPr>
            <w:tcW w:w="2898" w:type="dxa"/>
          </w:tcPr>
          <w:p w14:paraId="6EC3CCFE"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Risk of handling compressed gases</w:t>
            </w:r>
          </w:p>
        </w:tc>
        <w:tc>
          <w:tcPr>
            <w:tcW w:w="6390" w:type="dxa"/>
          </w:tcPr>
          <w:p w14:paraId="689C0CEE"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0"/>
                <w:lang w:val="en-GB" w:eastAsia="en-GB"/>
              </w:rPr>
              <w:t>Follow manufacturer’s safety data sheet and provisions of Annex</w:t>
            </w:r>
          </w:p>
        </w:tc>
        <w:tc>
          <w:tcPr>
            <w:tcW w:w="1980" w:type="dxa"/>
          </w:tcPr>
          <w:p w14:paraId="45A8EC97"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p>
        </w:tc>
        <w:tc>
          <w:tcPr>
            <w:tcW w:w="1908" w:type="dxa"/>
          </w:tcPr>
          <w:p w14:paraId="7C89266F" w14:textId="77777777" w:rsidR="00891E0D" w:rsidRPr="00891E0D" w:rsidRDefault="00891E0D" w:rsidP="00891E0D">
            <w:pPr>
              <w:spacing w:after="0" w:line="240" w:lineRule="auto"/>
              <w:jc w:val="center"/>
              <w:rPr>
                <w:rFonts w:ascii="Times New Roman" w:eastAsia="Calibri" w:hAnsi="Times New Roman" w:cs="Times New Roman"/>
                <w:b/>
                <w:bCs/>
                <w:sz w:val="20"/>
                <w:szCs w:val="20"/>
                <w:lang w:val="en-GB" w:eastAsia="en-GB"/>
              </w:rPr>
            </w:pPr>
          </w:p>
        </w:tc>
      </w:tr>
      <w:tr w:rsidR="00891E0D" w:rsidRPr="00891E0D" w14:paraId="6C2F46AC" w14:textId="77777777" w:rsidTr="009E0532">
        <w:trPr>
          <w:jc w:val="center"/>
        </w:trPr>
        <w:tc>
          <w:tcPr>
            <w:tcW w:w="2898" w:type="dxa"/>
          </w:tcPr>
          <w:p w14:paraId="3A10266F"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Air emissions</w:t>
            </w:r>
          </w:p>
        </w:tc>
        <w:tc>
          <w:tcPr>
            <w:tcW w:w="6390" w:type="dxa"/>
          </w:tcPr>
          <w:p w14:paraId="189F40F3"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Provide adequate ventilation for fugitive emissions.</w:t>
            </w:r>
          </w:p>
          <w:p w14:paraId="308B6ED7"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Collection of Volatile Organic Compounds (VOCs) through air extractors and remove VOCs with control devices such as condensers or activated carbon absorption.</w:t>
            </w:r>
          </w:p>
        </w:tc>
        <w:tc>
          <w:tcPr>
            <w:tcW w:w="1980" w:type="dxa"/>
          </w:tcPr>
          <w:p w14:paraId="7027E94C"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TSP, SO2</w:t>
            </w:r>
          </w:p>
        </w:tc>
        <w:tc>
          <w:tcPr>
            <w:tcW w:w="1908" w:type="dxa"/>
          </w:tcPr>
          <w:p w14:paraId="462DF57B"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2 times/year</w:t>
            </w:r>
          </w:p>
        </w:tc>
      </w:tr>
      <w:tr w:rsidR="00891E0D" w:rsidRPr="00891E0D" w14:paraId="6103E0AA" w14:textId="77777777" w:rsidTr="009E0532">
        <w:trPr>
          <w:jc w:val="center"/>
        </w:trPr>
        <w:tc>
          <w:tcPr>
            <w:tcW w:w="2898" w:type="dxa"/>
          </w:tcPr>
          <w:p w14:paraId="6CB73043"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Wastewater emissions</w:t>
            </w:r>
          </w:p>
        </w:tc>
        <w:tc>
          <w:tcPr>
            <w:tcW w:w="6390" w:type="dxa"/>
          </w:tcPr>
          <w:p w14:paraId="4AC37D3D"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Identify opportunities to prevent or reduce wastewater pollution through such measures as recycle/reuse within their facility;</w:t>
            </w:r>
          </w:p>
          <w:p w14:paraId="48A87396"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Wastewater will be treated in the wastewater treatment unit in enterprises to comply with the applicable standard before discharged into the drainage trench.</w:t>
            </w:r>
          </w:p>
        </w:tc>
        <w:tc>
          <w:tcPr>
            <w:tcW w:w="1980" w:type="dxa"/>
          </w:tcPr>
          <w:p w14:paraId="016726F3"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COD, pH</w:t>
            </w:r>
          </w:p>
        </w:tc>
        <w:tc>
          <w:tcPr>
            <w:tcW w:w="1908" w:type="dxa"/>
          </w:tcPr>
          <w:p w14:paraId="6D4DE981"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2 times/year</w:t>
            </w:r>
          </w:p>
        </w:tc>
      </w:tr>
      <w:tr w:rsidR="00891E0D" w:rsidRPr="00891E0D" w14:paraId="29D6FED4" w14:textId="77777777" w:rsidTr="009E0532">
        <w:trPr>
          <w:jc w:val="center"/>
        </w:trPr>
        <w:tc>
          <w:tcPr>
            <w:tcW w:w="2898" w:type="dxa"/>
          </w:tcPr>
          <w:p w14:paraId="6CCEC73A"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Noise</w:t>
            </w:r>
          </w:p>
        </w:tc>
        <w:tc>
          <w:tcPr>
            <w:tcW w:w="6390" w:type="dxa"/>
          </w:tcPr>
          <w:p w14:paraId="53BDE45F"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Selecting equipment with lower sound power level;</w:t>
            </w:r>
          </w:p>
          <w:p w14:paraId="36EEE45B"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Installing silencers for fans;</w:t>
            </w:r>
          </w:p>
          <w:p w14:paraId="05BB5AB8"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Installing acoustic enclosures for equipment casing radiating noise;</w:t>
            </w:r>
          </w:p>
          <w:p w14:paraId="7F93E848"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Improving the acoustic performance of constructed building, apply sound insulation;</w:t>
            </w:r>
          </w:p>
          <w:p w14:paraId="68430F22" w14:textId="77777777" w:rsidR="00891E0D" w:rsidRPr="00891E0D" w:rsidRDefault="00891E0D" w:rsidP="00891E0D">
            <w:pPr>
              <w:widowControl w:val="0"/>
              <w:numPr>
                <w:ilvl w:val="0"/>
                <w:numId w:val="17"/>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Installing vibration isolation for mechanical equipment</w:t>
            </w:r>
          </w:p>
        </w:tc>
        <w:tc>
          <w:tcPr>
            <w:tcW w:w="1980" w:type="dxa"/>
          </w:tcPr>
          <w:p w14:paraId="6FA88AA7"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Leq (A)</w:t>
            </w:r>
          </w:p>
        </w:tc>
        <w:tc>
          <w:tcPr>
            <w:tcW w:w="1908" w:type="dxa"/>
          </w:tcPr>
          <w:p w14:paraId="2FDC19D0"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2 times/year</w:t>
            </w:r>
          </w:p>
        </w:tc>
      </w:tr>
      <w:tr w:rsidR="00891E0D" w:rsidRPr="00891E0D" w14:paraId="16E4DCCB" w14:textId="77777777" w:rsidTr="009E0532">
        <w:trPr>
          <w:jc w:val="center"/>
        </w:trPr>
        <w:tc>
          <w:tcPr>
            <w:tcW w:w="2898" w:type="dxa"/>
          </w:tcPr>
          <w:p w14:paraId="37FAE2AF"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Hazardous chemicals</w:t>
            </w:r>
          </w:p>
        </w:tc>
        <w:tc>
          <w:tcPr>
            <w:tcW w:w="6390" w:type="dxa"/>
          </w:tcPr>
          <w:p w14:paraId="2ED71AFB"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 xml:space="preserve">Follow Management, Transportation and Handling of Harmful and Hazardous Substances Regulations </w:t>
            </w:r>
          </w:p>
        </w:tc>
        <w:tc>
          <w:tcPr>
            <w:tcW w:w="1980" w:type="dxa"/>
          </w:tcPr>
          <w:p w14:paraId="0D32ECFF" w14:textId="77777777" w:rsidR="00891E0D" w:rsidRPr="00891E0D" w:rsidRDefault="00891E0D" w:rsidP="00891E0D">
            <w:pPr>
              <w:spacing w:after="0" w:line="240" w:lineRule="auto"/>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1"/>
                <w:lang w:val="en-GB" w:eastAsia="en-GB"/>
              </w:rPr>
              <w:t>Visual inspection.  Ensure non-hazardous waste is stored appropriately</w:t>
            </w:r>
          </w:p>
        </w:tc>
        <w:tc>
          <w:tcPr>
            <w:tcW w:w="1908" w:type="dxa"/>
          </w:tcPr>
          <w:p w14:paraId="75BAB5FF" w14:textId="77777777" w:rsidR="00891E0D" w:rsidRPr="00891E0D" w:rsidRDefault="00891E0D" w:rsidP="00891E0D">
            <w:pPr>
              <w:spacing w:after="0" w:line="240" w:lineRule="auto"/>
              <w:jc w:val="center"/>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Regularly</w:t>
            </w:r>
          </w:p>
        </w:tc>
      </w:tr>
      <w:tr w:rsidR="00891E0D" w:rsidRPr="00891E0D" w14:paraId="7710E42F" w14:textId="77777777" w:rsidTr="009E0532">
        <w:trPr>
          <w:jc w:val="center"/>
        </w:trPr>
        <w:tc>
          <w:tcPr>
            <w:tcW w:w="2898" w:type="dxa"/>
          </w:tcPr>
          <w:p w14:paraId="64F7139D"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Non-hazardous wastes</w:t>
            </w:r>
          </w:p>
        </w:tc>
        <w:tc>
          <w:tcPr>
            <w:tcW w:w="6390" w:type="dxa"/>
          </w:tcPr>
          <w:p w14:paraId="75B84CE4" w14:textId="77777777" w:rsidR="00891E0D" w:rsidRPr="00891E0D" w:rsidRDefault="00891E0D" w:rsidP="00891E0D">
            <w:pPr>
              <w:widowControl w:val="0"/>
              <w:numPr>
                <w:ilvl w:val="0"/>
                <w:numId w:val="19"/>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Evaluate of waste production process and identification of potentially recyclable material, then recycle and reuse it;</w:t>
            </w:r>
          </w:p>
          <w:p w14:paraId="3A6AC562"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Non-hazardous waste will be stored in separate watertight storage area and then treated by the sanitation department</w:t>
            </w:r>
          </w:p>
        </w:tc>
        <w:tc>
          <w:tcPr>
            <w:tcW w:w="1980" w:type="dxa"/>
          </w:tcPr>
          <w:p w14:paraId="2D231280" w14:textId="77777777" w:rsidR="00891E0D" w:rsidRPr="00891E0D" w:rsidRDefault="00891E0D" w:rsidP="00891E0D">
            <w:pPr>
              <w:widowControl w:val="0"/>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Visual inspection.  Ensure non-hazardous waste is stored appropriately</w:t>
            </w:r>
          </w:p>
        </w:tc>
        <w:tc>
          <w:tcPr>
            <w:tcW w:w="1908" w:type="dxa"/>
          </w:tcPr>
          <w:p w14:paraId="3589806F"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Regularly</w:t>
            </w:r>
          </w:p>
        </w:tc>
      </w:tr>
      <w:tr w:rsidR="00891E0D" w:rsidRPr="00891E0D" w14:paraId="6061BCEB" w14:textId="77777777" w:rsidTr="009E0532">
        <w:trPr>
          <w:jc w:val="center"/>
        </w:trPr>
        <w:tc>
          <w:tcPr>
            <w:tcW w:w="2898" w:type="dxa"/>
          </w:tcPr>
          <w:p w14:paraId="5E0ED250"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Hazardous wastes</w:t>
            </w:r>
          </w:p>
        </w:tc>
        <w:tc>
          <w:tcPr>
            <w:tcW w:w="6390" w:type="dxa"/>
          </w:tcPr>
          <w:p w14:paraId="79A72EFC"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Hazardous waste will be stored segregated from non-hazardous waste</w:t>
            </w:r>
          </w:p>
          <w:p w14:paraId="1DC27747"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Store in closed containers away from direct sunlight, wind and rain;</w:t>
            </w:r>
          </w:p>
          <w:p w14:paraId="4866B0D7"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Provide adequate ventilation</w:t>
            </w:r>
          </w:p>
          <w:p w14:paraId="269AFDFA"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Conducting periodic inspections of storage areas and documenting the findings;</w:t>
            </w:r>
          </w:p>
          <w:p w14:paraId="230E1971"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Preparing and implementing spill response and emergency plans to address their accidental release;</w:t>
            </w:r>
          </w:p>
          <w:p w14:paraId="6EF2D1AD"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Provide </w:t>
            </w:r>
            <w:hyperlink r:id="rId15" w:anchor="161" w:tooltip="Show definition" w:history="1">
              <w:r w:rsidRPr="00891E0D">
                <w:rPr>
                  <w:rFonts w:ascii="Times New Roman" w:eastAsia="Calibri" w:hAnsi="Times New Roman" w:cs="Times New Roman"/>
                  <w:sz w:val="20"/>
                  <w:szCs w:val="21"/>
                  <w:lang w:val="en-GB" w:eastAsia="en-GB"/>
                </w:rPr>
                <w:t>secondary containment</w:t>
              </w:r>
              <w:r w:rsidRPr="00891E0D">
                <w:rPr>
                  <w:rFonts w:ascii="Times New Roman" w:eastAsia="Calibri" w:hAnsi="Times New Roman" w:cs="Times New Roman"/>
                  <w:noProof/>
                  <w:sz w:val="20"/>
                  <w:szCs w:val="21"/>
                </w:rPr>
                <w:drawing>
                  <wp:inline distT="0" distB="0" distL="0" distR="0" wp14:anchorId="2E8F3CB7" wp14:editId="4818F1A7">
                    <wp:extent cx="12700" cy="12700"/>
                    <wp:effectExtent l="0" t="0" r="0" b="0"/>
                    <wp:docPr id="4" name="Picture 4" descr=" (glossary t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glossary ter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hyperlink>
            <w:r w:rsidRPr="00891E0D">
              <w:rPr>
                <w:rFonts w:ascii="Times New Roman" w:eastAsia="Calibri" w:hAnsi="Times New Roman" w:cs="Times New Roman"/>
                <w:sz w:val="20"/>
                <w:szCs w:val="21"/>
                <w:lang w:val="en-GB" w:eastAsia="en-GB"/>
              </w:rPr>
              <w:t xml:space="preserve"> for all on-site hazardous waste and waste storage facilities;</w:t>
            </w:r>
          </w:p>
          <w:p w14:paraId="7462BA94" w14:textId="77777777" w:rsidR="00891E0D" w:rsidRPr="00891E0D" w:rsidRDefault="00891E0D" w:rsidP="00891E0D">
            <w:pPr>
              <w:widowControl w:val="0"/>
              <w:numPr>
                <w:ilvl w:val="0"/>
                <w:numId w:val="20"/>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Equip enterprise with adequate fire fighting equipment in case of a fire or spill as per Civil Defence Requirements</w:t>
            </w:r>
          </w:p>
          <w:p w14:paraId="0A9CACCA" w14:textId="77777777" w:rsidR="00891E0D" w:rsidRPr="00891E0D" w:rsidRDefault="00891E0D" w:rsidP="00891E0D">
            <w:pPr>
              <w:spacing w:after="0" w:line="240" w:lineRule="auto"/>
              <w:jc w:val="both"/>
              <w:rPr>
                <w:rFonts w:ascii="Times New Roman" w:eastAsia="Calibri" w:hAnsi="Times New Roman" w:cs="Times New Roman"/>
                <w:sz w:val="20"/>
                <w:szCs w:val="20"/>
                <w:lang w:val="en-GB" w:eastAsia="en-GB"/>
              </w:rPr>
            </w:pPr>
          </w:p>
        </w:tc>
        <w:tc>
          <w:tcPr>
            <w:tcW w:w="1980" w:type="dxa"/>
          </w:tcPr>
          <w:p w14:paraId="379D7FF3" w14:textId="77777777" w:rsidR="00891E0D" w:rsidRPr="00891E0D" w:rsidRDefault="00891E0D" w:rsidP="00891E0D">
            <w:pPr>
              <w:widowControl w:val="0"/>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Visual inspection.</w:t>
            </w:r>
          </w:p>
          <w:p w14:paraId="30425A74" w14:textId="77777777" w:rsidR="00891E0D" w:rsidRPr="00891E0D" w:rsidRDefault="00891E0D" w:rsidP="00891E0D">
            <w:pPr>
              <w:widowControl w:val="0"/>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Ensure</w:t>
            </w:r>
          </w:p>
          <w:p w14:paraId="7C94F16C" w14:textId="77777777" w:rsidR="00891E0D" w:rsidRPr="00891E0D" w:rsidRDefault="00891E0D" w:rsidP="00891E0D">
            <w:pPr>
              <w:widowControl w:val="0"/>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hazardous waste is stored appropriately</w:t>
            </w:r>
          </w:p>
        </w:tc>
        <w:tc>
          <w:tcPr>
            <w:tcW w:w="1908" w:type="dxa"/>
          </w:tcPr>
          <w:p w14:paraId="78FEC1E7" w14:textId="77777777" w:rsidR="00891E0D" w:rsidRPr="00891E0D" w:rsidRDefault="00891E0D" w:rsidP="00891E0D">
            <w:pPr>
              <w:widowControl w:val="0"/>
              <w:spacing w:after="0" w:line="240" w:lineRule="auto"/>
              <w:jc w:val="center"/>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Regularly</w:t>
            </w:r>
          </w:p>
        </w:tc>
      </w:tr>
      <w:tr w:rsidR="00891E0D" w:rsidRPr="00891E0D" w14:paraId="027E2C06" w14:textId="77777777" w:rsidTr="009E0532">
        <w:trPr>
          <w:jc w:val="center"/>
        </w:trPr>
        <w:tc>
          <w:tcPr>
            <w:tcW w:w="2898" w:type="dxa"/>
          </w:tcPr>
          <w:p w14:paraId="209962E8"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lastRenderedPageBreak/>
              <w:t>Occupational Health and Safety</w:t>
            </w:r>
          </w:p>
        </w:tc>
        <w:tc>
          <w:tcPr>
            <w:tcW w:w="6390" w:type="dxa"/>
          </w:tcPr>
          <w:p w14:paraId="37742876"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Under operating conditions, workers should wear personal protective equipment, e.g. gas mask, PE gloves and other personal protection equipment. Appropriate measures such as ventilation, fire prevention and cooling should be planned and installed to accommodate the use of different chemicals. </w:t>
            </w:r>
          </w:p>
          <w:p w14:paraId="7E4109F6"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The workers should receive proper safety training and proved to be qualified through tests before assuming the position; When the use of hazardous chemicals is involved, a safety facilitator with adequate knowledge of safety operation of hazardous chemicals should be recruited.</w:t>
            </w:r>
          </w:p>
          <w:p w14:paraId="20280D11"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No Smoking, No Food and No Fire in project site;</w:t>
            </w:r>
          </w:p>
          <w:p w14:paraId="3B8A11D4"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Mark the caution signs both in Arabic and in English;</w:t>
            </w:r>
          </w:p>
          <w:p w14:paraId="3ADAC4E3"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Safety use of electrical appliance.</w:t>
            </w:r>
          </w:p>
        </w:tc>
        <w:tc>
          <w:tcPr>
            <w:tcW w:w="1980" w:type="dxa"/>
          </w:tcPr>
          <w:p w14:paraId="75C00E41"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Visual Inspection</w:t>
            </w:r>
          </w:p>
        </w:tc>
        <w:tc>
          <w:tcPr>
            <w:tcW w:w="1908" w:type="dxa"/>
          </w:tcPr>
          <w:p w14:paraId="63EFD2FD"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2 times/year</w:t>
            </w:r>
          </w:p>
        </w:tc>
      </w:tr>
      <w:tr w:rsidR="00891E0D" w:rsidRPr="00891E0D" w14:paraId="567A4264" w14:textId="77777777" w:rsidTr="009E0532">
        <w:trPr>
          <w:jc w:val="center"/>
        </w:trPr>
        <w:tc>
          <w:tcPr>
            <w:tcW w:w="2898" w:type="dxa"/>
          </w:tcPr>
          <w:p w14:paraId="3D6B9C2D"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Training of workers in environment, health and safety</w:t>
            </w:r>
          </w:p>
        </w:tc>
        <w:tc>
          <w:tcPr>
            <w:tcW w:w="6390" w:type="dxa"/>
          </w:tcPr>
          <w:p w14:paraId="64533474"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0"/>
                <w:lang w:val="en-GB" w:eastAsia="en-GB"/>
              </w:rPr>
              <w:t>Provide provision of training as per manufacturer requirements and Jordanian labor law</w:t>
            </w:r>
          </w:p>
        </w:tc>
        <w:tc>
          <w:tcPr>
            <w:tcW w:w="1980" w:type="dxa"/>
          </w:tcPr>
          <w:p w14:paraId="67102945"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0"/>
                <w:lang w:val="en-GB" w:eastAsia="en-GB"/>
              </w:rPr>
            </w:pPr>
          </w:p>
        </w:tc>
        <w:tc>
          <w:tcPr>
            <w:tcW w:w="1908" w:type="dxa"/>
          </w:tcPr>
          <w:p w14:paraId="720C21D1"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2 times / project</w:t>
            </w:r>
          </w:p>
        </w:tc>
      </w:tr>
      <w:tr w:rsidR="00891E0D" w:rsidRPr="00891E0D" w14:paraId="6119A502" w14:textId="77777777" w:rsidTr="009E0532">
        <w:trPr>
          <w:jc w:val="center"/>
        </w:trPr>
        <w:tc>
          <w:tcPr>
            <w:tcW w:w="2898" w:type="dxa"/>
          </w:tcPr>
          <w:p w14:paraId="2B51CCB9" w14:textId="77777777" w:rsidR="00891E0D" w:rsidRPr="00891E0D" w:rsidRDefault="00891E0D" w:rsidP="00891E0D">
            <w:pPr>
              <w:numPr>
                <w:ilvl w:val="0"/>
                <w:numId w:val="21"/>
              </w:numPr>
              <w:spacing w:after="0" w:line="240" w:lineRule="auto"/>
              <w:contextualSpacing/>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Community environmental  risks</w:t>
            </w:r>
          </w:p>
        </w:tc>
        <w:tc>
          <w:tcPr>
            <w:tcW w:w="6390" w:type="dxa"/>
          </w:tcPr>
          <w:p w14:paraId="7C27993D"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Install alarm and spill adsorption facility;</w:t>
            </w:r>
          </w:p>
          <w:p w14:paraId="162EB6AB" w14:textId="77777777" w:rsidR="00891E0D" w:rsidRPr="00891E0D" w:rsidRDefault="00891E0D" w:rsidP="00891E0D">
            <w:pPr>
              <w:widowControl w:val="0"/>
              <w:numPr>
                <w:ilvl w:val="0"/>
                <w:numId w:val="18"/>
              </w:numPr>
              <w:spacing w:after="0" w:line="240" w:lineRule="auto"/>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Prepare emergency response plan.</w:t>
            </w:r>
          </w:p>
        </w:tc>
        <w:tc>
          <w:tcPr>
            <w:tcW w:w="1980" w:type="dxa"/>
          </w:tcPr>
          <w:p w14:paraId="19227B31"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 xml:space="preserve">Annual inspection </w:t>
            </w:r>
          </w:p>
        </w:tc>
        <w:tc>
          <w:tcPr>
            <w:tcW w:w="1908" w:type="dxa"/>
          </w:tcPr>
          <w:p w14:paraId="5ADCBBB3"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p>
        </w:tc>
      </w:tr>
      <w:tr w:rsidR="00891E0D" w:rsidRPr="00891E0D" w14:paraId="36F67BD5" w14:textId="77777777" w:rsidTr="009E0532">
        <w:trPr>
          <w:jc w:val="center"/>
        </w:trPr>
        <w:tc>
          <w:tcPr>
            <w:tcW w:w="2898" w:type="dxa"/>
          </w:tcPr>
          <w:p w14:paraId="2FDC158B" w14:textId="77777777" w:rsidR="00891E0D" w:rsidRPr="00891E0D" w:rsidDel="00D63A31" w:rsidRDefault="00891E0D" w:rsidP="00891E0D">
            <w:pPr>
              <w:numPr>
                <w:ilvl w:val="0"/>
                <w:numId w:val="21"/>
              </w:numPr>
              <w:spacing w:after="0" w:line="240" w:lineRule="auto"/>
              <w:contextualSpacing/>
              <w:jc w:val="both"/>
              <w:rPr>
                <w:rFonts w:ascii="Times New Roman" w:eastAsia="Calibri" w:hAnsi="Times New Roman" w:cs="Times New Roman"/>
                <w:sz w:val="20"/>
                <w:szCs w:val="20"/>
                <w:lang w:val="en-GB" w:eastAsia="en-GB"/>
              </w:rPr>
            </w:pPr>
            <w:r w:rsidRPr="00891E0D">
              <w:rPr>
                <w:rFonts w:ascii="Times New Roman" w:eastAsia="Calibri" w:hAnsi="Times New Roman" w:cs="Times New Roman"/>
                <w:sz w:val="20"/>
                <w:szCs w:val="20"/>
                <w:lang w:val="en-GB" w:eastAsia="en-GB"/>
              </w:rPr>
              <w:t>Environmental  and Social Management planning</w:t>
            </w:r>
          </w:p>
        </w:tc>
        <w:tc>
          <w:tcPr>
            <w:tcW w:w="6390" w:type="dxa"/>
          </w:tcPr>
          <w:p w14:paraId="29334AD7" w14:textId="77777777" w:rsidR="00891E0D" w:rsidRPr="00891E0D" w:rsidRDefault="00891E0D" w:rsidP="00891E0D">
            <w:pPr>
              <w:rPr>
                <w:rFonts w:ascii="Times New Roman" w:eastAsia="Calibri" w:hAnsi="Times New Roman" w:cs="Times New Roman"/>
                <w:b/>
                <w:iCs/>
                <w:sz w:val="24"/>
                <w:szCs w:val="24"/>
              </w:rPr>
            </w:pPr>
            <w:r w:rsidRPr="00891E0D">
              <w:rPr>
                <w:rFonts w:ascii="Times New Roman" w:eastAsia="Calibri" w:hAnsi="Times New Roman" w:cs="Times New Roman"/>
                <w:bCs/>
                <w:iCs/>
              </w:rPr>
              <w:t xml:space="preserve">Implement the </w:t>
            </w:r>
            <w:r w:rsidRPr="00891E0D">
              <w:rPr>
                <w:rFonts w:ascii="Times New Roman" w:eastAsia="Calibri" w:hAnsi="Times New Roman" w:cs="Times New Roman"/>
              </w:rPr>
              <w:t>Environmental Management Plan (EMP) to ensure compliance with Jordanian environmental law and World Bank safeguards policies, including Environment, Health, and Safety Guidelines (</w:t>
            </w:r>
            <w:hyperlink r:id="rId16" w:history="1">
              <w:r w:rsidRPr="00891E0D">
                <w:rPr>
                  <w:rFonts w:ascii="Times New Roman" w:eastAsia="Calibri" w:hAnsi="Times New Roman" w:cs="Arial"/>
                  <w:color w:val="0000FF"/>
                  <w:u w:val="single"/>
                </w:rPr>
                <w:t>http://www.ifc.org/wps/wcm/connect/topics_ext_content/ifc_external_corporate_site/sustainability-at-ifc/policies-standards/ehs-guidelines</w:t>
              </w:r>
            </w:hyperlink>
            <w:r w:rsidRPr="00891E0D">
              <w:rPr>
                <w:rFonts w:ascii="Times New Roman" w:eastAsia="Calibri" w:hAnsi="Times New Roman" w:cs="Times New Roman"/>
              </w:rPr>
              <w:t>)</w:t>
            </w:r>
            <w:r w:rsidRPr="00891E0D">
              <w:rPr>
                <w:rFonts w:ascii="Times New Roman" w:eastAsia="Calibri" w:hAnsi="Times New Roman" w:cs="Times New Roman"/>
                <w:b/>
                <w:iCs/>
                <w:sz w:val="24"/>
                <w:szCs w:val="24"/>
              </w:rPr>
              <w:t xml:space="preserve"> </w:t>
            </w:r>
          </w:p>
          <w:p w14:paraId="2FCAEFAD" w14:textId="77777777" w:rsidR="00891E0D" w:rsidRPr="00891E0D" w:rsidRDefault="00891E0D" w:rsidP="00891E0D">
            <w:pPr>
              <w:widowControl w:val="0"/>
              <w:spacing w:after="0" w:line="240" w:lineRule="auto"/>
              <w:rPr>
                <w:rFonts w:ascii="Times New Roman" w:eastAsia="Calibri" w:hAnsi="Times New Roman" w:cs="Times New Roman"/>
                <w:lang w:val="en-GB" w:eastAsia="en-GB"/>
              </w:rPr>
            </w:pPr>
            <w:r w:rsidRPr="00891E0D">
              <w:rPr>
                <w:rFonts w:ascii="Times New Roman" w:eastAsia="Calibri" w:hAnsi="Times New Roman" w:cs="Times New Roman"/>
                <w:lang w:val="en-GB" w:eastAsia="en-GB"/>
              </w:rPr>
              <w:t xml:space="preserve">On the social safeguards, the provision of Complaints handling and Complaints Resolution Mechanisms (GRM) and Complaints Redress Services (GRS) relating to this project are to be located in the Ministry of Labor and the Ministry of Environment and </w:t>
            </w:r>
          </w:p>
          <w:p w14:paraId="175983F6" w14:textId="77777777" w:rsidR="00891E0D" w:rsidRPr="00891E0D" w:rsidRDefault="00891E0D" w:rsidP="00891E0D">
            <w:pPr>
              <w:widowControl w:val="0"/>
              <w:spacing w:after="0" w:line="240" w:lineRule="auto"/>
              <w:rPr>
                <w:rFonts w:ascii="Times New Roman" w:eastAsia="Calibri" w:hAnsi="Times New Roman" w:cs="Times New Roman"/>
                <w:lang w:val="en-GB" w:eastAsia="en-GB"/>
              </w:rPr>
            </w:pPr>
          </w:p>
          <w:p w14:paraId="60282C1D" w14:textId="77777777" w:rsidR="00891E0D" w:rsidRPr="00891E0D" w:rsidRDefault="00891E0D" w:rsidP="00891E0D">
            <w:pPr>
              <w:widowControl w:val="0"/>
              <w:spacing w:after="0" w:line="240" w:lineRule="auto"/>
              <w:rPr>
                <w:rFonts w:ascii="Times New Roman" w:eastAsia="Calibri" w:hAnsi="Times New Roman" w:cs="Times New Roman"/>
                <w:lang w:val="en-GB" w:eastAsia="en-GB"/>
              </w:rPr>
            </w:pPr>
            <w:r w:rsidRPr="00891E0D">
              <w:rPr>
                <w:rFonts w:ascii="Times New Roman" w:eastAsia="Calibri" w:hAnsi="Times New Roman" w:cs="Times New Roman"/>
                <w:lang w:val="en-GB" w:eastAsia="en-GB"/>
              </w:rPr>
              <w:t xml:space="preserve">Grievance Redress Mechanisms relevant to the Jordan ODS3 AF project are of two types: those relating to workers’ conditions in ODS3 participating firms and those relating to environmental management of firm production. Workers in ODS3 participating firms will be able to access the Hotline/Complaints Department of the Ministry of Labor. This channel include walk-ins; letters, faxes, complaints made to the Minister and to other Ministries.  Additionally, the Ministry of Labor Inspectorate Unit will carry out inspections relating to compliance with international and Jordanian labor standards, especially if there is a complaint relating to occupational health and safety of workers or related to child or forced labor. </w:t>
            </w:r>
          </w:p>
          <w:p w14:paraId="003133C6" w14:textId="77777777" w:rsidR="00891E0D" w:rsidRPr="00891E0D" w:rsidRDefault="00891E0D" w:rsidP="00891E0D">
            <w:pPr>
              <w:widowControl w:val="0"/>
              <w:spacing w:after="0" w:line="240" w:lineRule="auto"/>
              <w:contextualSpacing/>
              <w:jc w:val="both"/>
              <w:rPr>
                <w:rFonts w:ascii="Times New Roman" w:eastAsia="Calibri" w:hAnsi="Times New Roman" w:cs="Times New Roman"/>
                <w:lang w:val="en-AU"/>
              </w:rPr>
            </w:pPr>
          </w:p>
          <w:p w14:paraId="7A9BE13B" w14:textId="77777777" w:rsidR="00891E0D" w:rsidRPr="00891E0D" w:rsidRDefault="00891E0D" w:rsidP="00891E0D">
            <w:pPr>
              <w:widowControl w:val="0"/>
              <w:spacing w:after="0" w:line="240" w:lineRule="auto"/>
              <w:contextualSpacing/>
              <w:jc w:val="both"/>
              <w:rPr>
                <w:rFonts w:ascii="Times New Roman" w:eastAsia="Calibri" w:hAnsi="Times New Roman" w:cs="Times New Roman"/>
              </w:rPr>
            </w:pPr>
          </w:p>
          <w:p w14:paraId="491C9E61"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p>
        </w:tc>
        <w:tc>
          <w:tcPr>
            <w:tcW w:w="1980" w:type="dxa"/>
          </w:tcPr>
          <w:p w14:paraId="69F4C089" w14:textId="77777777" w:rsidR="00891E0D" w:rsidRPr="00891E0D" w:rsidRDefault="00891E0D" w:rsidP="00891E0D">
            <w:pPr>
              <w:widowControl w:val="0"/>
              <w:spacing w:after="0" w:line="240" w:lineRule="auto"/>
              <w:ind w:left="420"/>
              <w:rPr>
                <w:rFonts w:ascii="Times New Roman" w:eastAsia="Calibri" w:hAnsi="Times New Roman" w:cs="Times New Roman"/>
                <w:bCs/>
                <w:iCs/>
                <w:sz w:val="24"/>
                <w:szCs w:val="24"/>
              </w:rPr>
            </w:pPr>
            <w:r w:rsidRPr="00891E0D">
              <w:rPr>
                <w:rFonts w:ascii="Times New Roman" w:eastAsia="Calibri" w:hAnsi="Times New Roman" w:cs="Times New Roman"/>
                <w:sz w:val="20"/>
                <w:szCs w:val="21"/>
                <w:lang w:val="en-GB" w:eastAsia="en-GB"/>
              </w:rPr>
              <w:lastRenderedPageBreak/>
              <w:t>Continuous implementation</w:t>
            </w:r>
            <w:r w:rsidRPr="00891E0D">
              <w:rPr>
                <w:rFonts w:ascii="Times New Roman" w:eastAsia="Calibri" w:hAnsi="Times New Roman" w:cs="Times New Roman"/>
                <w:bCs/>
                <w:iCs/>
                <w:sz w:val="24"/>
                <w:szCs w:val="24"/>
              </w:rPr>
              <w:t xml:space="preserve"> </w:t>
            </w:r>
          </w:p>
          <w:p w14:paraId="6D8B24AE"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p>
          <w:p w14:paraId="0E0B0A0B" w14:textId="77777777" w:rsidR="00891E0D" w:rsidRPr="00891E0D" w:rsidRDefault="00891E0D" w:rsidP="00891E0D">
            <w:pPr>
              <w:widowControl w:val="0"/>
              <w:spacing w:after="0" w:line="240" w:lineRule="auto"/>
              <w:ind w:left="420"/>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Safeguards performance reporting will be made public as part of the Implementation Status Reporting (ISR) dissemination process, available on the www.worldbank.org website, on the Jordan country page, under the “projects” tab.</w:t>
            </w:r>
          </w:p>
        </w:tc>
        <w:tc>
          <w:tcPr>
            <w:tcW w:w="1908" w:type="dxa"/>
          </w:tcPr>
          <w:p w14:paraId="588D11F3" w14:textId="77777777" w:rsidR="00891E0D" w:rsidRPr="00891E0D" w:rsidRDefault="00891E0D" w:rsidP="00891E0D">
            <w:pPr>
              <w:widowControl w:val="0"/>
              <w:spacing w:after="0" w:line="240" w:lineRule="auto"/>
              <w:jc w:val="both"/>
              <w:rPr>
                <w:rFonts w:ascii="Times New Roman" w:eastAsia="Calibri" w:hAnsi="Times New Roman" w:cs="Times New Roman"/>
                <w:sz w:val="20"/>
                <w:szCs w:val="21"/>
                <w:lang w:val="en-GB" w:eastAsia="en-GB"/>
              </w:rPr>
            </w:pPr>
            <w:r w:rsidRPr="00891E0D">
              <w:rPr>
                <w:rFonts w:ascii="Times New Roman" w:eastAsia="Calibri" w:hAnsi="Times New Roman" w:cs="Times New Roman"/>
                <w:sz w:val="20"/>
                <w:szCs w:val="21"/>
                <w:lang w:val="en-GB" w:eastAsia="en-GB"/>
              </w:rPr>
              <w:t>Reviewed Quarterly</w:t>
            </w:r>
          </w:p>
        </w:tc>
      </w:tr>
    </w:tbl>
    <w:p w14:paraId="28F96B14" w14:textId="77777777" w:rsidR="00891E0D" w:rsidRPr="00891E0D" w:rsidRDefault="00891E0D" w:rsidP="00891E0D">
      <w:pPr>
        <w:rPr>
          <w:rFonts w:ascii="Times New Roman" w:eastAsia="Calibri" w:hAnsi="Times New Roman" w:cs="Times New Roman"/>
          <w:bCs/>
        </w:rPr>
      </w:pPr>
    </w:p>
    <w:p w14:paraId="038DA9CC" w14:textId="77777777" w:rsidR="00891E0D" w:rsidRPr="00891E0D" w:rsidRDefault="00891E0D" w:rsidP="00891E0D">
      <w:pPr>
        <w:rPr>
          <w:rFonts w:ascii="Times New Roman" w:eastAsia="Calibri" w:hAnsi="Times New Roman" w:cs="Times New Roman"/>
          <w:bCs/>
        </w:rPr>
      </w:pPr>
    </w:p>
    <w:p w14:paraId="6CB7AE2E" w14:textId="77777777" w:rsidR="00891E0D" w:rsidRPr="00891E0D" w:rsidRDefault="00891E0D" w:rsidP="00891E0D">
      <w:pPr>
        <w:spacing w:line="240" w:lineRule="auto"/>
        <w:ind w:left="576" w:firstLine="576"/>
        <w:jc w:val="center"/>
        <w:rPr>
          <w:rFonts w:ascii="Times New Roman" w:eastAsia="Calibri" w:hAnsi="Times New Roman" w:cs="Times New Roman"/>
          <w:b/>
          <w:bCs/>
          <w:color w:val="000000"/>
        </w:rPr>
      </w:pPr>
      <w:r w:rsidRPr="00891E0D">
        <w:rPr>
          <w:rFonts w:ascii="Times New Roman" w:eastAsia="Calibri" w:hAnsi="Times New Roman" w:cs="Times New Roman"/>
          <w:b/>
          <w:bCs/>
          <w:color w:val="000000"/>
        </w:rPr>
        <w:t xml:space="preserve">Table #  :  Potential Parameters to be subjected to the Monitoring Plan during Conversion and Operation </w:t>
      </w:r>
      <w:r w:rsidRPr="00891E0D">
        <w:rPr>
          <w:rFonts w:ascii="Times New Roman" w:eastAsia="Calibri" w:hAnsi="Times New Roman" w:cs="Times New Roman"/>
          <w:b/>
          <w:bCs/>
          <w:color w:val="000000"/>
          <w:sz w:val="24"/>
          <w:szCs w:val="24"/>
        </w:rPr>
        <w:t>as part of the sub-project EMP of the Enterprise</w:t>
      </w:r>
    </w:p>
    <w:p w14:paraId="32FF8A01" w14:textId="77777777" w:rsidR="00891E0D" w:rsidRPr="00891E0D" w:rsidRDefault="00891E0D" w:rsidP="00891E0D">
      <w:pPr>
        <w:spacing w:line="240" w:lineRule="auto"/>
        <w:ind w:left="576" w:hanging="36"/>
        <w:jc w:val="center"/>
        <w:rPr>
          <w:rFonts w:ascii="Times New Roman" w:eastAsia="Calibri" w:hAnsi="Times New Roman" w:cs="Times New Roman"/>
          <w:b/>
          <w:bCs/>
          <w:color w:val="000000"/>
          <w:sz w:val="24"/>
          <w:szCs w:val="24"/>
        </w:rPr>
      </w:pPr>
      <w:r w:rsidRPr="00891E0D">
        <w:rPr>
          <w:rFonts w:ascii="Times New Roman" w:eastAsia="Calibri" w:hAnsi="Times New Roman" w:cs="Times New Roman"/>
          <w:b/>
          <w:bCs/>
          <w:color w:val="000000"/>
          <w:sz w:val="24"/>
          <w:szCs w:val="24"/>
        </w:rPr>
        <w:t>Indicative Potential Parameters to be Monitored as part of Sub-Project EMP for Firm XXX</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540"/>
        <w:gridCol w:w="1260"/>
        <w:gridCol w:w="1721"/>
        <w:gridCol w:w="1350"/>
        <w:gridCol w:w="1710"/>
        <w:gridCol w:w="1350"/>
        <w:gridCol w:w="1739"/>
        <w:gridCol w:w="1389"/>
      </w:tblGrid>
      <w:tr w:rsidR="00891E0D" w:rsidRPr="00891E0D" w14:paraId="1AC6B2FF" w14:textId="77777777" w:rsidTr="009E0532">
        <w:trPr>
          <w:trHeight w:val="980"/>
          <w:tblHeader/>
          <w:jc w:val="center"/>
        </w:trPr>
        <w:tc>
          <w:tcPr>
            <w:tcW w:w="1869" w:type="dxa"/>
            <w:tcBorders>
              <w:top w:val="single" w:sz="4" w:space="0" w:color="auto"/>
            </w:tcBorders>
          </w:tcPr>
          <w:p w14:paraId="105E22A8" w14:textId="77777777" w:rsidR="00891E0D" w:rsidRPr="00891E0D" w:rsidRDefault="00891E0D" w:rsidP="00891E0D">
            <w:pPr>
              <w:jc w:val="center"/>
              <w:rPr>
                <w:rFonts w:ascii="Times New Roman" w:eastAsia="Calibri" w:hAnsi="Times New Roman" w:cs="Times New Roman"/>
                <w:b/>
                <w:bCs/>
                <w:i/>
              </w:rPr>
            </w:pPr>
          </w:p>
        </w:tc>
        <w:tc>
          <w:tcPr>
            <w:tcW w:w="1540" w:type="dxa"/>
            <w:tcBorders>
              <w:top w:val="single" w:sz="4" w:space="0" w:color="auto"/>
            </w:tcBorders>
          </w:tcPr>
          <w:p w14:paraId="066435CA" w14:textId="77777777" w:rsidR="00891E0D" w:rsidRPr="00891E0D" w:rsidRDefault="00891E0D" w:rsidP="00891E0D">
            <w:pPr>
              <w:jc w:val="center"/>
              <w:rPr>
                <w:rFonts w:ascii="Times New Roman" w:eastAsia="Calibri" w:hAnsi="Times New Roman" w:cs="Times New Roman"/>
                <w:b/>
              </w:rPr>
            </w:pPr>
          </w:p>
        </w:tc>
        <w:tc>
          <w:tcPr>
            <w:tcW w:w="1260" w:type="dxa"/>
            <w:tcBorders>
              <w:top w:val="single" w:sz="4" w:space="0" w:color="auto"/>
            </w:tcBorders>
          </w:tcPr>
          <w:p w14:paraId="4D70470C" w14:textId="77777777" w:rsidR="00891E0D" w:rsidRPr="00891E0D" w:rsidRDefault="00891E0D" w:rsidP="00891E0D">
            <w:pPr>
              <w:jc w:val="center"/>
              <w:rPr>
                <w:rFonts w:ascii="Times New Roman" w:eastAsia="Calibri" w:hAnsi="Times New Roman" w:cs="Times New Roman"/>
                <w:b/>
              </w:rPr>
            </w:pPr>
          </w:p>
        </w:tc>
        <w:tc>
          <w:tcPr>
            <w:tcW w:w="1721" w:type="dxa"/>
            <w:tcBorders>
              <w:top w:val="single" w:sz="4" w:space="0" w:color="auto"/>
            </w:tcBorders>
          </w:tcPr>
          <w:p w14:paraId="676267D5" w14:textId="77777777" w:rsidR="00891E0D" w:rsidRPr="00891E0D" w:rsidRDefault="00891E0D" w:rsidP="00891E0D">
            <w:pPr>
              <w:jc w:val="center"/>
              <w:rPr>
                <w:rFonts w:ascii="Times New Roman" w:eastAsia="Calibri" w:hAnsi="Times New Roman" w:cs="Times New Roman"/>
                <w:b/>
              </w:rPr>
            </w:pPr>
          </w:p>
        </w:tc>
        <w:tc>
          <w:tcPr>
            <w:tcW w:w="1350" w:type="dxa"/>
            <w:tcBorders>
              <w:top w:val="single" w:sz="4" w:space="0" w:color="auto"/>
            </w:tcBorders>
          </w:tcPr>
          <w:p w14:paraId="4536335D" w14:textId="77777777" w:rsidR="00891E0D" w:rsidRPr="00891E0D" w:rsidRDefault="00891E0D" w:rsidP="00891E0D">
            <w:pPr>
              <w:jc w:val="center"/>
              <w:rPr>
                <w:rFonts w:ascii="Times New Roman" w:eastAsia="Calibri" w:hAnsi="Times New Roman" w:cs="Times New Roman"/>
                <w:b/>
              </w:rPr>
            </w:pPr>
          </w:p>
        </w:tc>
        <w:tc>
          <w:tcPr>
            <w:tcW w:w="1710" w:type="dxa"/>
          </w:tcPr>
          <w:p w14:paraId="4B5D6095" w14:textId="77777777" w:rsidR="00891E0D" w:rsidRPr="00891E0D" w:rsidRDefault="00891E0D" w:rsidP="00891E0D">
            <w:pPr>
              <w:jc w:val="center"/>
              <w:rPr>
                <w:rFonts w:ascii="Times New Roman" w:eastAsia="Calibri" w:hAnsi="Times New Roman" w:cs="Times New Roman"/>
                <w:b/>
              </w:rPr>
            </w:pPr>
          </w:p>
        </w:tc>
        <w:tc>
          <w:tcPr>
            <w:tcW w:w="1350" w:type="dxa"/>
          </w:tcPr>
          <w:p w14:paraId="584F2040" w14:textId="77777777" w:rsidR="00891E0D" w:rsidRPr="00891E0D" w:rsidRDefault="00891E0D" w:rsidP="00891E0D">
            <w:pPr>
              <w:jc w:val="center"/>
              <w:rPr>
                <w:rFonts w:ascii="Times New Roman" w:eastAsia="Calibri" w:hAnsi="Times New Roman" w:cs="Times New Roman"/>
                <w:b/>
              </w:rPr>
            </w:pPr>
          </w:p>
        </w:tc>
        <w:tc>
          <w:tcPr>
            <w:tcW w:w="1739" w:type="dxa"/>
          </w:tcPr>
          <w:p w14:paraId="6E951535" w14:textId="77777777" w:rsidR="00891E0D" w:rsidRPr="00891E0D" w:rsidRDefault="00891E0D" w:rsidP="00891E0D">
            <w:pPr>
              <w:jc w:val="center"/>
              <w:rPr>
                <w:rFonts w:ascii="Times New Roman" w:eastAsia="Calibri" w:hAnsi="Times New Roman" w:cs="Times New Roman"/>
                <w:b/>
              </w:rPr>
            </w:pPr>
          </w:p>
        </w:tc>
        <w:tc>
          <w:tcPr>
            <w:tcW w:w="1389" w:type="dxa"/>
          </w:tcPr>
          <w:p w14:paraId="685B89EA" w14:textId="77777777" w:rsidR="00891E0D" w:rsidRPr="00891E0D" w:rsidRDefault="00891E0D" w:rsidP="00891E0D">
            <w:pPr>
              <w:jc w:val="center"/>
              <w:rPr>
                <w:rFonts w:ascii="Times New Roman" w:eastAsia="Calibri" w:hAnsi="Times New Roman" w:cs="Times New Roman"/>
                <w:b/>
              </w:rPr>
            </w:pPr>
          </w:p>
        </w:tc>
      </w:tr>
      <w:tr w:rsidR="00891E0D" w:rsidRPr="00891E0D" w14:paraId="67510019" w14:textId="77777777" w:rsidTr="009E0532">
        <w:trPr>
          <w:trHeight w:val="728"/>
          <w:jc w:val="center"/>
        </w:trPr>
        <w:tc>
          <w:tcPr>
            <w:tcW w:w="1869" w:type="dxa"/>
          </w:tcPr>
          <w:p w14:paraId="53CDA412" w14:textId="77777777" w:rsidR="00891E0D" w:rsidRPr="00891E0D" w:rsidRDefault="00891E0D" w:rsidP="00891E0D">
            <w:pPr>
              <w:rPr>
                <w:rFonts w:ascii="Times New Roman" w:eastAsia="Calibri" w:hAnsi="Times New Roman" w:cs="Times New Roman"/>
              </w:rPr>
            </w:pPr>
          </w:p>
        </w:tc>
        <w:tc>
          <w:tcPr>
            <w:tcW w:w="1540" w:type="dxa"/>
          </w:tcPr>
          <w:p w14:paraId="131C32AA" w14:textId="77777777" w:rsidR="00891E0D" w:rsidRPr="00891E0D" w:rsidRDefault="00891E0D" w:rsidP="00891E0D">
            <w:pPr>
              <w:rPr>
                <w:rFonts w:ascii="Times New Roman" w:eastAsia="Calibri" w:hAnsi="Times New Roman" w:cs="Times New Roman"/>
              </w:rPr>
            </w:pPr>
          </w:p>
        </w:tc>
        <w:tc>
          <w:tcPr>
            <w:tcW w:w="1260" w:type="dxa"/>
          </w:tcPr>
          <w:p w14:paraId="3BD05B5B" w14:textId="77777777" w:rsidR="00891E0D" w:rsidRPr="00891E0D" w:rsidRDefault="00891E0D" w:rsidP="00891E0D">
            <w:pPr>
              <w:rPr>
                <w:rFonts w:ascii="Times New Roman" w:eastAsia="Calibri" w:hAnsi="Times New Roman" w:cs="Times New Roman"/>
              </w:rPr>
            </w:pPr>
          </w:p>
        </w:tc>
        <w:tc>
          <w:tcPr>
            <w:tcW w:w="1721" w:type="dxa"/>
          </w:tcPr>
          <w:p w14:paraId="434D835B" w14:textId="77777777" w:rsidR="00891E0D" w:rsidRPr="00891E0D" w:rsidRDefault="00891E0D" w:rsidP="00891E0D">
            <w:pPr>
              <w:rPr>
                <w:rFonts w:ascii="Times New Roman" w:eastAsia="Calibri" w:hAnsi="Times New Roman" w:cs="Times New Roman"/>
              </w:rPr>
            </w:pPr>
          </w:p>
        </w:tc>
        <w:tc>
          <w:tcPr>
            <w:tcW w:w="1350" w:type="dxa"/>
          </w:tcPr>
          <w:p w14:paraId="0FB516F9" w14:textId="77777777" w:rsidR="00891E0D" w:rsidRPr="00891E0D" w:rsidRDefault="00891E0D" w:rsidP="00891E0D">
            <w:pPr>
              <w:rPr>
                <w:rFonts w:ascii="Times New Roman" w:eastAsia="Calibri" w:hAnsi="Times New Roman" w:cs="Times New Roman"/>
              </w:rPr>
            </w:pPr>
          </w:p>
        </w:tc>
        <w:tc>
          <w:tcPr>
            <w:tcW w:w="1710" w:type="dxa"/>
          </w:tcPr>
          <w:p w14:paraId="313F0AED" w14:textId="77777777" w:rsidR="00891E0D" w:rsidRPr="00891E0D" w:rsidRDefault="00891E0D" w:rsidP="00891E0D">
            <w:pPr>
              <w:rPr>
                <w:rFonts w:ascii="Times New Roman" w:eastAsia="Calibri" w:hAnsi="Times New Roman" w:cs="Times New Roman"/>
              </w:rPr>
            </w:pPr>
          </w:p>
        </w:tc>
        <w:tc>
          <w:tcPr>
            <w:tcW w:w="1350" w:type="dxa"/>
            <w:vMerge w:val="restart"/>
            <w:vAlign w:val="center"/>
          </w:tcPr>
          <w:p w14:paraId="5A92EFFA" w14:textId="77777777" w:rsidR="00891E0D" w:rsidRPr="00891E0D" w:rsidRDefault="00891E0D" w:rsidP="00891E0D">
            <w:pPr>
              <w:rPr>
                <w:rFonts w:ascii="Times New Roman" w:eastAsia="Calibri" w:hAnsi="Times New Roman" w:cs="Times New Roman"/>
              </w:rPr>
            </w:pPr>
          </w:p>
        </w:tc>
        <w:tc>
          <w:tcPr>
            <w:tcW w:w="1739" w:type="dxa"/>
          </w:tcPr>
          <w:p w14:paraId="520D2768" w14:textId="77777777" w:rsidR="00891E0D" w:rsidRPr="00891E0D" w:rsidRDefault="00891E0D" w:rsidP="00891E0D">
            <w:pPr>
              <w:rPr>
                <w:rFonts w:ascii="Times New Roman" w:eastAsia="Calibri" w:hAnsi="Times New Roman" w:cs="Times New Roman"/>
              </w:rPr>
            </w:pPr>
          </w:p>
        </w:tc>
        <w:tc>
          <w:tcPr>
            <w:tcW w:w="1389" w:type="dxa"/>
          </w:tcPr>
          <w:p w14:paraId="5DAD9599" w14:textId="77777777" w:rsidR="00891E0D" w:rsidRPr="00891E0D" w:rsidRDefault="00891E0D" w:rsidP="00891E0D">
            <w:pPr>
              <w:rPr>
                <w:rFonts w:ascii="Times New Roman" w:eastAsia="Calibri" w:hAnsi="Times New Roman" w:cs="Times New Roman"/>
              </w:rPr>
            </w:pPr>
          </w:p>
        </w:tc>
      </w:tr>
      <w:tr w:rsidR="00891E0D" w:rsidRPr="00891E0D" w14:paraId="20F5E0F2" w14:textId="77777777" w:rsidTr="009E0532">
        <w:trPr>
          <w:trHeight w:val="728"/>
          <w:jc w:val="center"/>
        </w:trPr>
        <w:tc>
          <w:tcPr>
            <w:tcW w:w="1869" w:type="dxa"/>
          </w:tcPr>
          <w:p w14:paraId="297DA00A" w14:textId="77777777" w:rsidR="00891E0D" w:rsidRPr="00891E0D" w:rsidRDefault="00891E0D" w:rsidP="00891E0D">
            <w:pPr>
              <w:rPr>
                <w:rFonts w:ascii="Times New Roman" w:eastAsia="Calibri" w:hAnsi="Times New Roman" w:cs="Times New Roman"/>
              </w:rPr>
            </w:pPr>
          </w:p>
        </w:tc>
        <w:tc>
          <w:tcPr>
            <w:tcW w:w="1540" w:type="dxa"/>
          </w:tcPr>
          <w:p w14:paraId="53717B1F" w14:textId="77777777" w:rsidR="00891E0D" w:rsidRPr="00891E0D" w:rsidRDefault="00891E0D" w:rsidP="00891E0D">
            <w:pPr>
              <w:rPr>
                <w:rFonts w:ascii="Times New Roman" w:eastAsia="Calibri" w:hAnsi="Times New Roman" w:cs="Times New Roman"/>
              </w:rPr>
            </w:pPr>
          </w:p>
        </w:tc>
        <w:tc>
          <w:tcPr>
            <w:tcW w:w="1260" w:type="dxa"/>
          </w:tcPr>
          <w:p w14:paraId="438D25C9" w14:textId="77777777" w:rsidR="00891E0D" w:rsidRPr="00891E0D" w:rsidRDefault="00891E0D" w:rsidP="00891E0D">
            <w:pPr>
              <w:rPr>
                <w:rFonts w:ascii="Times New Roman" w:eastAsia="Calibri" w:hAnsi="Times New Roman" w:cs="Times New Roman"/>
              </w:rPr>
            </w:pPr>
          </w:p>
        </w:tc>
        <w:tc>
          <w:tcPr>
            <w:tcW w:w="1721" w:type="dxa"/>
          </w:tcPr>
          <w:p w14:paraId="18EF5B7A" w14:textId="77777777" w:rsidR="00891E0D" w:rsidRPr="00891E0D" w:rsidRDefault="00891E0D" w:rsidP="00891E0D">
            <w:pPr>
              <w:rPr>
                <w:rFonts w:ascii="Times New Roman" w:eastAsia="Calibri" w:hAnsi="Times New Roman" w:cs="Times New Roman"/>
              </w:rPr>
            </w:pPr>
          </w:p>
        </w:tc>
        <w:tc>
          <w:tcPr>
            <w:tcW w:w="1350" w:type="dxa"/>
          </w:tcPr>
          <w:p w14:paraId="3195076D" w14:textId="77777777" w:rsidR="00891E0D" w:rsidRPr="00891E0D" w:rsidRDefault="00891E0D" w:rsidP="00891E0D">
            <w:pPr>
              <w:rPr>
                <w:rFonts w:ascii="Times New Roman" w:eastAsia="Calibri" w:hAnsi="Times New Roman" w:cs="Times New Roman"/>
              </w:rPr>
            </w:pPr>
          </w:p>
        </w:tc>
        <w:tc>
          <w:tcPr>
            <w:tcW w:w="1710" w:type="dxa"/>
          </w:tcPr>
          <w:p w14:paraId="3D4AAB9A" w14:textId="77777777" w:rsidR="00891E0D" w:rsidRPr="00891E0D" w:rsidRDefault="00891E0D" w:rsidP="00891E0D">
            <w:pPr>
              <w:rPr>
                <w:rFonts w:ascii="Times New Roman" w:eastAsia="Calibri" w:hAnsi="Times New Roman" w:cs="Times New Roman"/>
              </w:rPr>
            </w:pPr>
          </w:p>
        </w:tc>
        <w:tc>
          <w:tcPr>
            <w:tcW w:w="1350" w:type="dxa"/>
            <w:vMerge/>
          </w:tcPr>
          <w:p w14:paraId="74A605F7" w14:textId="77777777" w:rsidR="00891E0D" w:rsidRPr="00891E0D" w:rsidRDefault="00891E0D" w:rsidP="00891E0D">
            <w:pPr>
              <w:rPr>
                <w:rFonts w:ascii="Times New Roman" w:eastAsia="Calibri" w:hAnsi="Times New Roman" w:cs="Times New Roman"/>
              </w:rPr>
            </w:pPr>
          </w:p>
        </w:tc>
        <w:tc>
          <w:tcPr>
            <w:tcW w:w="1739" w:type="dxa"/>
          </w:tcPr>
          <w:p w14:paraId="203FB876" w14:textId="77777777" w:rsidR="00891E0D" w:rsidRPr="00891E0D" w:rsidRDefault="00891E0D" w:rsidP="00891E0D">
            <w:pPr>
              <w:rPr>
                <w:rFonts w:ascii="Times New Roman" w:eastAsia="Calibri" w:hAnsi="Times New Roman" w:cs="Times New Roman"/>
              </w:rPr>
            </w:pPr>
          </w:p>
        </w:tc>
        <w:tc>
          <w:tcPr>
            <w:tcW w:w="1389" w:type="dxa"/>
          </w:tcPr>
          <w:p w14:paraId="479457B7" w14:textId="77777777" w:rsidR="00891E0D" w:rsidRPr="00891E0D" w:rsidRDefault="00891E0D" w:rsidP="00891E0D">
            <w:pPr>
              <w:rPr>
                <w:rFonts w:ascii="Times New Roman" w:eastAsia="Calibri" w:hAnsi="Times New Roman" w:cs="Times New Roman"/>
              </w:rPr>
            </w:pPr>
          </w:p>
        </w:tc>
      </w:tr>
      <w:tr w:rsidR="00891E0D" w:rsidRPr="00891E0D" w14:paraId="1DDC3973" w14:textId="77777777" w:rsidTr="009E0532">
        <w:trPr>
          <w:trHeight w:val="728"/>
          <w:jc w:val="center"/>
        </w:trPr>
        <w:tc>
          <w:tcPr>
            <w:tcW w:w="1869" w:type="dxa"/>
          </w:tcPr>
          <w:p w14:paraId="13C3791C" w14:textId="77777777" w:rsidR="00891E0D" w:rsidRPr="00891E0D" w:rsidRDefault="00891E0D" w:rsidP="00891E0D">
            <w:pPr>
              <w:rPr>
                <w:rFonts w:ascii="Times New Roman" w:eastAsia="Calibri" w:hAnsi="Times New Roman" w:cs="Times New Roman"/>
              </w:rPr>
            </w:pPr>
          </w:p>
        </w:tc>
        <w:tc>
          <w:tcPr>
            <w:tcW w:w="1540" w:type="dxa"/>
          </w:tcPr>
          <w:p w14:paraId="4D09EECE" w14:textId="77777777" w:rsidR="00891E0D" w:rsidRPr="00891E0D" w:rsidRDefault="00891E0D" w:rsidP="00891E0D">
            <w:pPr>
              <w:rPr>
                <w:rFonts w:ascii="Times New Roman" w:eastAsia="Calibri" w:hAnsi="Times New Roman" w:cs="Times New Roman"/>
              </w:rPr>
            </w:pPr>
          </w:p>
        </w:tc>
        <w:tc>
          <w:tcPr>
            <w:tcW w:w="1260" w:type="dxa"/>
          </w:tcPr>
          <w:p w14:paraId="111B2131" w14:textId="77777777" w:rsidR="00891E0D" w:rsidRPr="00891E0D" w:rsidRDefault="00891E0D" w:rsidP="00891E0D">
            <w:pPr>
              <w:rPr>
                <w:rFonts w:ascii="Times New Roman" w:eastAsia="Calibri" w:hAnsi="Times New Roman" w:cs="Times New Roman"/>
              </w:rPr>
            </w:pPr>
          </w:p>
        </w:tc>
        <w:tc>
          <w:tcPr>
            <w:tcW w:w="1721" w:type="dxa"/>
          </w:tcPr>
          <w:p w14:paraId="58D50BCC" w14:textId="77777777" w:rsidR="00891E0D" w:rsidRPr="00891E0D" w:rsidRDefault="00891E0D" w:rsidP="00891E0D">
            <w:pPr>
              <w:spacing w:line="240" w:lineRule="auto"/>
              <w:ind w:left="162"/>
              <w:contextualSpacing/>
              <w:rPr>
                <w:rFonts w:ascii="Times New Roman" w:eastAsia="Calibri" w:hAnsi="Times New Roman" w:cs="Times New Roman"/>
              </w:rPr>
            </w:pPr>
          </w:p>
        </w:tc>
        <w:tc>
          <w:tcPr>
            <w:tcW w:w="1350" w:type="dxa"/>
          </w:tcPr>
          <w:p w14:paraId="00327764" w14:textId="77777777" w:rsidR="00891E0D" w:rsidRPr="00891E0D" w:rsidRDefault="00891E0D" w:rsidP="00891E0D">
            <w:pPr>
              <w:rPr>
                <w:rFonts w:ascii="Times New Roman" w:eastAsia="Calibri" w:hAnsi="Times New Roman" w:cs="Times New Roman"/>
              </w:rPr>
            </w:pPr>
          </w:p>
        </w:tc>
        <w:tc>
          <w:tcPr>
            <w:tcW w:w="1710" w:type="dxa"/>
          </w:tcPr>
          <w:p w14:paraId="2B1AE87C" w14:textId="77777777" w:rsidR="00891E0D" w:rsidRPr="00891E0D" w:rsidRDefault="00891E0D" w:rsidP="00891E0D">
            <w:pPr>
              <w:rPr>
                <w:rFonts w:ascii="Times New Roman" w:eastAsia="Calibri" w:hAnsi="Times New Roman" w:cs="Times New Roman"/>
              </w:rPr>
            </w:pPr>
          </w:p>
        </w:tc>
        <w:tc>
          <w:tcPr>
            <w:tcW w:w="1350" w:type="dxa"/>
            <w:vMerge/>
          </w:tcPr>
          <w:p w14:paraId="42559685" w14:textId="77777777" w:rsidR="00891E0D" w:rsidRPr="00891E0D" w:rsidRDefault="00891E0D" w:rsidP="00891E0D">
            <w:pPr>
              <w:rPr>
                <w:rFonts w:ascii="Times New Roman" w:eastAsia="Calibri" w:hAnsi="Times New Roman" w:cs="Times New Roman"/>
              </w:rPr>
            </w:pPr>
          </w:p>
        </w:tc>
        <w:tc>
          <w:tcPr>
            <w:tcW w:w="1739" w:type="dxa"/>
          </w:tcPr>
          <w:p w14:paraId="687C3A64" w14:textId="77777777" w:rsidR="00891E0D" w:rsidRPr="00891E0D" w:rsidRDefault="00891E0D" w:rsidP="00891E0D">
            <w:pPr>
              <w:rPr>
                <w:rFonts w:ascii="Times New Roman" w:eastAsia="Calibri" w:hAnsi="Times New Roman" w:cs="Times New Roman"/>
              </w:rPr>
            </w:pPr>
          </w:p>
        </w:tc>
        <w:tc>
          <w:tcPr>
            <w:tcW w:w="1389" w:type="dxa"/>
          </w:tcPr>
          <w:p w14:paraId="00D8F283" w14:textId="77777777" w:rsidR="00891E0D" w:rsidRPr="00891E0D" w:rsidRDefault="00891E0D" w:rsidP="00891E0D">
            <w:pPr>
              <w:rPr>
                <w:rFonts w:ascii="Times New Roman" w:eastAsia="Calibri" w:hAnsi="Times New Roman" w:cs="Times New Roman"/>
              </w:rPr>
            </w:pPr>
          </w:p>
        </w:tc>
      </w:tr>
      <w:tr w:rsidR="00891E0D" w:rsidRPr="00891E0D" w14:paraId="208272C1" w14:textId="77777777" w:rsidTr="009E0532">
        <w:trPr>
          <w:trHeight w:val="728"/>
          <w:jc w:val="center"/>
        </w:trPr>
        <w:tc>
          <w:tcPr>
            <w:tcW w:w="1869" w:type="dxa"/>
          </w:tcPr>
          <w:p w14:paraId="2494AA8D" w14:textId="77777777" w:rsidR="00891E0D" w:rsidRPr="00891E0D" w:rsidRDefault="00891E0D" w:rsidP="00891E0D">
            <w:pPr>
              <w:rPr>
                <w:rFonts w:ascii="Times New Roman" w:eastAsia="Calibri" w:hAnsi="Times New Roman" w:cs="Times New Roman"/>
              </w:rPr>
            </w:pPr>
          </w:p>
        </w:tc>
        <w:tc>
          <w:tcPr>
            <w:tcW w:w="1540" w:type="dxa"/>
          </w:tcPr>
          <w:p w14:paraId="765FA3EC" w14:textId="77777777" w:rsidR="00891E0D" w:rsidRPr="00891E0D" w:rsidRDefault="00891E0D" w:rsidP="00891E0D">
            <w:pPr>
              <w:rPr>
                <w:rFonts w:ascii="Times New Roman" w:eastAsia="Calibri" w:hAnsi="Times New Roman" w:cs="Times New Roman"/>
              </w:rPr>
            </w:pPr>
          </w:p>
        </w:tc>
        <w:tc>
          <w:tcPr>
            <w:tcW w:w="1260" w:type="dxa"/>
          </w:tcPr>
          <w:p w14:paraId="4E207BDF" w14:textId="77777777" w:rsidR="00891E0D" w:rsidRPr="00891E0D" w:rsidRDefault="00891E0D" w:rsidP="00891E0D">
            <w:pPr>
              <w:rPr>
                <w:rFonts w:ascii="Times New Roman" w:eastAsia="Calibri" w:hAnsi="Times New Roman" w:cs="Times New Roman"/>
              </w:rPr>
            </w:pPr>
          </w:p>
        </w:tc>
        <w:tc>
          <w:tcPr>
            <w:tcW w:w="1721" w:type="dxa"/>
          </w:tcPr>
          <w:p w14:paraId="4F3D083B" w14:textId="77777777" w:rsidR="00891E0D" w:rsidRPr="00891E0D" w:rsidRDefault="00891E0D" w:rsidP="00891E0D">
            <w:pPr>
              <w:rPr>
                <w:rFonts w:ascii="Times New Roman" w:eastAsia="Calibri" w:hAnsi="Times New Roman" w:cs="Times New Roman"/>
              </w:rPr>
            </w:pPr>
          </w:p>
        </w:tc>
        <w:tc>
          <w:tcPr>
            <w:tcW w:w="1350" w:type="dxa"/>
          </w:tcPr>
          <w:p w14:paraId="7371A0B0" w14:textId="77777777" w:rsidR="00891E0D" w:rsidRPr="00891E0D" w:rsidRDefault="00891E0D" w:rsidP="00891E0D">
            <w:pPr>
              <w:rPr>
                <w:rFonts w:ascii="Times New Roman" w:eastAsia="Calibri" w:hAnsi="Times New Roman" w:cs="Times New Roman"/>
              </w:rPr>
            </w:pPr>
          </w:p>
        </w:tc>
        <w:tc>
          <w:tcPr>
            <w:tcW w:w="1710" w:type="dxa"/>
          </w:tcPr>
          <w:p w14:paraId="692E774C" w14:textId="77777777" w:rsidR="00891E0D" w:rsidRPr="00891E0D" w:rsidRDefault="00891E0D" w:rsidP="00891E0D">
            <w:pPr>
              <w:spacing w:line="240" w:lineRule="auto"/>
              <w:ind w:left="162"/>
              <w:contextualSpacing/>
              <w:rPr>
                <w:rFonts w:ascii="Times New Roman" w:eastAsia="Calibri" w:hAnsi="Times New Roman" w:cs="Times New Roman"/>
              </w:rPr>
            </w:pPr>
          </w:p>
        </w:tc>
        <w:tc>
          <w:tcPr>
            <w:tcW w:w="1350" w:type="dxa"/>
            <w:vMerge/>
          </w:tcPr>
          <w:p w14:paraId="36A38616" w14:textId="77777777" w:rsidR="00891E0D" w:rsidRPr="00891E0D" w:rsidRDefault="00891E0D" w:rsidP="00891E0D">
            <w:pPr>
              <w:rPr>
                <w:rFonts w:ascii="Times New Roman" w:eastAsia="Calibri" w:hAnsi="Times New Roman" w:cs="Times New Roman"/>
              </w:rPr>
            </w:pPr>
          </w:p>
        </w:tc>
        <w:tc>
          <w:tcPr>
            <w:tcW w:w="1739" w:type="dxa"/>
          </w:tcPr>
          <w:p w14:paraId="3A5BCDEA" w14:textId="77777777" w:rsidR="00891E0D" w:rsidRPr="00891E0D" w:rsidRDefault="00891E0D" w:rsidP="00891E0D">
            <w:pPr>
              <w:rPr>
                <w:rFonts w:ascii="Times New Roman" w:eastAsia="Calibri" w:hAnsi="Times New Roman" w:cs="Times New Roman"/>
              </w:rPr>
            </w:pPr>
          </w:p>
        </w:tc>
        <w:tc>
          <w:tcPr>
            <w:tcW w:w="1389" w:type="dxa"/>
          </w:tcPr>
          <w:p w14:paraId="6EF74E44" w14:textId="77777777" w:rsidR="00891E0D" w:rsidRPr="00891E0D" w:rsidRDefault="00891E0D" w:rsidP="00891E0D">
            <w:pPr>
              <w:rPr>
                <w:rFonts w:ascii="Times New Roman" w:eastAsia="Calibri" w:hAnsi="Times New Roman" w:cs="Times New Roman"/>
              </w:rPr>
            </w:pPr>
          </w:p>
        </w:tc>
      </w:tr>
      <w:tr w:rsidR="00891E0D" w:rsidRPr="00891E0D" w14:paraId="20BDEA5E" w14:textId="77777777" w:rsidTr="009E0532">
        <w:trPr>
          <w:trHeight w:val="728"/>
          <w:jc w:val="center"/>
        </w:trPr>
        <w:tc>
          <w:tcPr>
            <w:tcW w:w="1869" w:type="dxa"/>
          </w:tcPr>
          <w:p w14:paraId="477906E4" w14:textId="77777777" w:rsidR="00891E0D" w:rsidRPr="00891E0D" w:rsidRDefault="00891E0D" w:rsidP="00891E0D">
            <w:pPr>
              <w:rPr>
                <w:rFonts w:ascii="Times New Roman" w:eastAsia="Calibri" w:hAnsi="Times New Roman" w:cs="Times New Roman"/>
              </w:rPr>
            </w:pPr>
          </w:p>
        </w:tc>
        <w:tc>
          <w:tcPr>
            <w:tcW w:w="1540" w:type="dxa"/>
          </w:tcPr>
          <w:p w14:paraId="090A3C30" w14:textId="77777777" w:rsidR="00891E0D" w:rsidRPr="00891E0D" w:rsidRDefault="00891E0D" w:rsidP="00891E0D">
            <w:pPr>
              <w:rPr>
                <w:rFonts w:ascii="Times New Roman" w:eastAsia="Calibri" w:hAnsi="Times New Roman" w:cs="Times New Roman"/>
              </w:rPr>
            </w:pPr>
          </w:p>
        </w:tc>
        <w:tc>
          <w:tcPr>
            <w:tcW w:w="1260" w:type="dxa"/>
          </w:tcPr>
          <w:p w14:paraId="68B3AB5E" w14:textId="77777777" w:rsidR="00891E0D" w:rsidRPr="00891E0D" w:rsidRDefault="00891E0D" w:rsidP="00891E0D">
            <w:pPr>
              <w:rPr>
                <w:rFonts w:ascii="Times New Roman" w:eastAsia="Calibri" w:hAnsi="Times New Roman" w:cs="Times New Roman"/>
              </w:rPr>
            </w:pPr>
          </w:p>
        </w:tc>
        <w:tc>
          <w:tcPr>
            <w:tcW w:w="1721" w:type="dxa"/>
          </w:tcPr>
          <w:p w14:paraId="4FC21C40" w14:textId="77777777" w:rsidR="00891E0D" w:rsidRPr="00891E0D" w:rsidRDefault="00891E0D" w:rsidP="00891E0D">
            <w:pPr>
              <w:rPr>
                <w:rFonts w:ascii="Times New Roman" w:eastAsia="Calibri" w:hAnsi="Times New Roman" w:cs="Times New Roman"/>
              </w:rPr>
            </w:pPr>
          </w:p>
        </w:tc>
        <w:tc>
          <w:tcPr>
            <w:tcW w:w="1350" w:type="dxa"/>
          </w:tcPr>
          <w:p w14:paraId="64C29AB0" w14:textId="77777777" w:rsidR="00891E0D" w:rsidRPr="00891E0D" w:rsidRDefault="00891E0D" w:rsidP="00891E0D">
            <w:pPr>
              <w:rPr>
                <w:rFonts w:ascii="Times New Roman" w:eastAsia="Calibri" w:hAnsi="Times New Roman" w:cs="Times New Roman"/>
              </w:rPr>
            </w:pPr>
          </w:p>
        </w:tc>
        <w:tc>
          <w:tcPr>
            <w:tcW w:w="1710" w:type="dxa"/>
          </w:tcPr>
          <w:p w14:paraId="18B5512B" w14:textId="77777777" w:rsidR="00891E0D" w:rsidRPr="00891E0D" w:rsidRDefault="00891E0D" w:rsidP="00891E0D">
            <w:pPr>
              <w:rPr>
                <w:rFonts w:ascii="Times New Roman" w:eastAsia="Calibri" w:hAnsi="Times New Roman" w:cs="Times New Roman"/>
              </w:rPr>
            </w:pPr>
          </w:p>
        </w:tc>
        <w:tc>
          <w:tcPr>
            <w:tcW w:w="1350" w:type="dxa"/>
            <w:vMerge/>
          </w:tcPr>
          <w:p w14:paraId="7EF7A26D" w14:textId="77777777" w:rsidR="00891E0D" w:rsidRPr="00891E0D" w:rsidRDefault="00891E0D" w:rsidP="00891E0D">
            <w:pPr>
              <w:rPr>
                <w:rFonts w:ascii="Times New Roman" w:eastAsia="Calibri" w:hAnsi="Times New Roman" w:cs="Times New Roman"/>
              </w:rPr>
            </w:pPr>
          </w:p>
        </w:tc>
        <w:tc>
          <w:tcPr>
            <w:tcW w:w="1739" w:type="dxa"/>
          </w:tcPr>
          <w:p w14:paraId="7D1F3E8F" w14:textId="77777777" w:rsidR="00891E0D" w:rsidRPr="00891E0D" w:rsidRDefault="00891E0D" w:rsidP="00891E0D">
            <w:pPr>
              <w:rPr>
                <w:rFonts w:ascii="Times New Roman" w:eastAsia="Calibri" w:hAnsi="Times New Roman" w:cs="Times New Roman"/>
              </w:rPr>
            </w:pPr>
          </w:p>
        </w:tc>
        <w:tc>
          <w:tcPr>
            <w:tcW w:w="1389" w:type="dxa"/>
          </w:tcPr>
          <w:p w14:paraId="32AFE3AB" w14:textId="77777777" w:rsidR="00891E0D" w:rsidRPr="00891E0D" w:rsidRDefault="00891E0D" w:rsidP="00891E0D">
            <w:pPr>
              <w:rPr>
                <w:rFonts w:ascii="Times New Roman" w:eastAsia="Calibri" w:hAnsi="Times New Roman" w:cs="Times New Roman"/>
              </w:rPr>
            </w:pPr>
          </w:p>
        </w:tc>
      </w:tr>
      <w:tr w:rsidR="00891E0D" w:rsidRPr="00891E0D" w14:paraId="08AE0959" w14:textId="77777777" w:rsidTr="009E0532">
        <w:trPr>
          <w:trHeight w:val="728"/>
          <w:jc w:val="center"/>
        </w:trPr>
        <w:tc>
          <w:tcPr>
            <w:tcW w:w="1869" w:type="dxa"/>
          </w:tcPr>
          <w:p w14:paraId="30D4EA6C" w14:textId="77777777" w:rsidR="00891E0D" w:rsidRPr="00891E0D" w:rsidRDefault="00891E0D" w:rsidP="00891E0D">
            <w:pPr>
              <w:rPr>
                <w:rFonts w:ascii="Times New Roman" w:eastAsia="Calibri" w:hAnsi="Times New Roman" w:cs="Times New Roman"/>
              </w:rPr>
            </w:pPr>
          </w:p>
        </w:tc>
        <w:tc>
          <w:tcPr>
            <w:tcW w:w="1540" w:type="dxa"/>
          </w:tcPr>
          <w:p w14:paraId="7331F5A4" w14:textId="77777777" w:rsidR="00891E0D" w:rsidRPr="00891E0D" w:rsidRDefault="00891E0D" w:rsidP="00891E0D">
            <w:pPr>
              <w:rPr>
                <w:rFonts w:ascii="Times New Roman" w:eastAsia="Calibri" w:hAnsi="Times New Roman" w:cs="Times New Roman"/>
              </w:rPr>
            </w:pPr>
          </w:p>
        </w:tc>
        <w:tc>
          <w:tcPr>
            <w:tcW w:w="1260" w:type="dxa"/>
          </w:tcPr>
          <w:p w14:paraId="5EA98E8F" w14:textId="77777777" w:rsidR="00891E0D" w:rsidRPr="00891E0D" w:rsidRDefault="00891E0D" w:rsidP="00891E0D">
            <w:pPr>
              <w:rPr>
                <w:rFonts w:ascii="Times New Roman" w:eastAsia="Calibri" w:hAnsi="Times New Roman" w:cs="Times New Roman"/>
              </w:rPr>
            </w:pPr>
          </w:p>
        </w:tc>
        <w:tc>
          <w:tcPr>
            <w:tcW w:w="1721" w:type="dxa"/>
          </w:tcPr>
          <w:p w14:paraId="29CEF910" w14:textId="77777777" w:rsidR="00891E0D" w:rsidRPr="00891E0D" w:rsidRDefault="00891E0D" w:rsidP="00891E0D">
            <w:pPr>
              <w:rPr>
                <w:rFonts w:ascii="Times New Roman" w:eastAsia="Calibri" w:hAnsi="Times New Roman" w:cs="Times New Roman"/>
              </w:rPr>
            </w:pPr>
          </w:p>
        </w:tc>
        <w:tc>
          <w:tcPr>
            <w:tcW w:w="1350" w:type="dxa"/>
          </w:tcPr>
          <w:p w14:paraId="0435B0FC" w14:textId="77777777" w:rsidR="00891E0D" w:rsidRPr="00891E0D" w:rsidRDefault="00891E0D" w:rsidP="00891E0D">
            <w:pPr>
              <w:rPr>
                <w:rFonts w:ascii="Times New Roman" w:eastAsia="Calibri" w:hAnsi="Times New Roman" w:cs="Times New Roman"/>
              </w:rPr>
            </w:pPr>
          </w:p>
        </w:tc>
        <w:tc>
          <w:tcPr>
            <w:tcW w:w="1710" w:type="dxa"/>
          </w:tcPr>
          <w:p w14:paraId="1AD362AE" w14:textId="77777777" w:rsidR="00891E0D" w:rsidRPr="00891E0D" w:rsidRDefault="00891E0D" w:rsidP="00891E0D">
            <w:pPr>
              <w:spacing w:line="240" w:lineRule="auto"/>
              <w:ind w:left="16"/>
              <w:contextualSpacing/>
              <w:rPr>
                <w:rFonts w:ascii="Times New Roman" w:eastAsia="Calibri" w:hAnsi="Times New Roman" w:cs="Times New Roman"/>
              </w:rPr>
            </w:pPr>
          </w:p>
        </w:tc>
        <w:tc>
          <w:tcPr>
            <w:tcW w:w="1350" w:type="dxa"/>
          </w:tcPr>
          <w:p w14:paraId="3A7D6A5A" w14:textId="77777777" w:rsidR="00891E0D" w:rsidRPr="00891E0D" w:rsidRDefault="00891E0D" w:rsidP="00891E0D">
            <w:pPr>
              <w:rPr>
                <w:rFonts w:ascii="Times New Roman" w:eastAsia="Calibri" w:hAnsi="Times New Roman" w:cs="Times New Roman"/>
              </w:rPr>
            </w:pPr>
          </w:p>
        </w:tc>
        <w:tc>
          <w:tcPr>
            <w:tcW w:w="1739" w:type="dxa"/>
          </w:tcPr>
          <w:p w14:paraId="7865E0EC" w14:textId="77777777" w:rsidR="00891E0D" w:rsidRPr="00891E0D" w:rsidRDefault="00891E0D" w:rsidP="00891E0D">
            <w:pPr>
              <w:rPr>
                <w:rFonts w:ascii="Times New Roman" w:eastAsia="Calibri" w:hAnsi="Times New Roman" w:cs="Times New Roman"/>
              </w:rPr>
            </w:pPr>
          </w:p>
        </w:tc>
        <w:tc>
          <w:tcPr>
            <w:tcW w:w="1389" w:type="dxa"/>
          </w:tcPr>
          <w:p w14:paraId="7772C2F4" w14:textId="77777777" w:rsidR="00891E0D" w:rsidRPr="00891E0D" w:rsidRDefault="00891E0D" w:rsidP="00891E0D">
            <w:pPr>
              <w:rPr>
                <w:rFonts w:ascii="Times New Roman" w:eastAsia="Calibri" w:hAnsi="Times New Roman" w:cs="Times New Roman"/>
              </w:rPr>
            </w:pPr>
          </w:p>
        </w:tc>
      </w:tr>
    </w:tbl>
    <w:p w14:paraId="17A954CE" w14:textId="77777777" w:rsidR="00891E0D" w:rsidRPr="00891E0D" w:rsidRDefault="00891E0D" w:rsidP="00891E0D">
      <w:pPr>
        <w:rPr>
          <w:rFonts w:ascii="Times New Roman" w:eastAsia="Calibri" w:hAnsi="Times New Roman" w:cs="Times New Roman"/>
        </w:rPr>
      </w:pPr>
    </w:p>
    <w:p w14:paraId="56272286" w14:textId="77777777" w:rsidR="00891E0D" w:rsidRPr="00891E0D" w:rsidRDefault="00891E0D" w:rsidP="00891E0D">
      <w:pPr>
        <w:rPr>
          <w:rFonts w:ascii="Times New Roman" w:eastAsia="Calibri" w:hAnsi="Times New Roman" w:cs="Times New Roman"/>
        </w:rPr>
      </w:pPr>
    </w:p>
    <w:p w14:paraId="366457A8" w14:textId="77777777" w:rsidR="00891E0D" w:rsidRPr="00891E0D" w:rsidRDefault="00891E0D" w:rsidP="00891E0D">
      <w:pPr>
        <w:rPr>
          <w:rFonts w:ascii="Times New Roman" w:eastAsia="Calibri" w:hAnsi="Times New Roman" w:cs="Times New Roman"/>
        </w:rPr>
      </w:pPr>
    </w:p>
    <w:p w14:paraId="42838DDD" w14:textId="77777777" w:rsidR="00891E0D" w:rsidRPr="00891E0D" w:rsidRDefault="00891E0D" w:rsidP="00891E0D">
      <w:pPr>
        <w:rPr>
          <w:rFonts w:ascii="Calibri" w:eastAsia="Calibri" w:hAnsi="Calibri" w:cs="Aria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443"/>
        <w:gridCol w:w="1188"/>
        <w:gridCol w:w="1508"/>
        <w:gridCol w:w="1568"/>
        <w:gridCol w:w="1604"/>
        <w:gridCol w:w="1372"/>
        <w:gridCol w:w="1739"/>
        <w:gridCol w:w="1389"/>
      </w:tblGrid>
      <w:tr w:rsidR="00891E0D" w:rsidRPr="00891E0D" w14:paraId="335E4605" w14:textId="77777777" w:rsidTr="009E0532">
        <w:trPr>
          <w:trHeight w:val="980"/>
          <w:tblHeader/>
          <w:jc w:val="center"/>
        </w:trPr>
        <w:tc>
          <w:tcPr>
            <w:tcW w:w="1869" w:type="dxa"/>
            <w:tcBorders>
              <w:top w:val="single" w:sz="4" w:space="0" w:color="auto"/>
            </w:tcBorders>
          </w:tcPr>
          <w:p w14:paraId="4BE63C37" w14:textId="77777777" w:rsidR="00891E0D" w:rsidRPr="00891E0D" w:rsidRDefault="00891E0D" w:rsidP="00891E0D">
            <w:pPr>
              <w:jc w:val="center"/>
              <w:rPr>
                <w:rFonts w:ascii="Times New Roman" w:eastAsia="Calibri" w:hAnsi="Times New Roman" w:cs="Arial"/>
                <w:i/>
              </w:rPr>
            </w:pPr>
            <w:r w:rsidRPr="00891E0D">
              <w:rPr>
                <w:rFonts w:ascii="Times New Roman" w:eastAsia="Calibri" w:hAnsi="Times New Roman" w:cs="Arial"/>
                <w:b/>
              </w:rPr>
              <w:lastRenderedPageBreak/>
              <w:t>Parameters to be monitored</w:t>
            </w:r>
          </w:p>
        </w:tc>
        <w:tc>
          <w:tcPr>
            <w:tcW w:w="1443" w:type="dxa"/>
            <w:tcBorders>
              <w:top w:val="single" w:sz="4" w:space="0" w:color="auto"/>
            </w:tcBorders>
          </w:tcPr>
          <w:p w14:paraId="5AA0D728" w14:textId="77777777" w:rsidR="00891E0D" w:rsidRPr="00891E0D" w:rsidRDefault="00891E0D" w:rsidP="00891E0D">
            <w:pPr>
              <w:jc w:val="center"/>
              <w:rPr>
                <w:rFonts w:ascii="Times New Roman" w:eastAsia="Calibri" w:hAnsi="Times New Roman" w:cs="Arial"/>
                <w:b/>
              </w:rPr>
            </w:pPr>
            <w:r w:rsidRPr="00891E0D">
              <w:rPr>
                <w:rFonts w:ascii="Times New Roman" w:eastAsia="Calibri" w:hAnsi="Times New Roman" w:cs="Arial"/>
                <w:b/>
              </w:rPr>
              <w:t>Includes Table 5 Impacts</w:t>
            </w:r>
          </w:p>
        </w:tc>
        <w:tc>
          <w:tcPr>
            <w:tcW w:w="1188" w:type="dxa"/>
            <w:tcBorders>
              <w:top w:val="single" w:sz="4" w:space="0" w:color="auto"/>
            </w:tcBorders>
          </w:tcPr>
          <w:p w14:paraId="676AF6D1" w14:textId="77777777" w:rsidR="00891E0D" w:rsidRPr="00891E0D" w:rsidRDefault="00891E0D" w:rsidP="00891E0D">
            <w:pPr>
              <w:jc w:val="center"/>
              <w:rPr>
                <w:rFonts w:ascii="Times New Roman" w:eastAsia="Calibri" w:hAnsi="Times New Roman" w:cs="Arial"/>
                <w:i/>
              </w:rPr>
            </w:pPr>
            <w:r w:rsidRPr="00891E0D">
              <w:rPr>
                <w:rFonts w:ascii="Times New Roman" w:eastAsia="Calibri" w:hAnsi="Times New Roman" w:cs="Arial"/>
                <w:b/>
              </w:rPr>
              <w:t>Location</w:t>
            </w:r>
          </w:p>
        </w:tc>
        <w:tc>
          <w:tcPr>
            <w:tcW w:w="1508" w:type="dxa"/>
            <w:tcBorders>
              <w:top w:val="single" w:sz="4" w:space="0" w:color="auto"/>
            </w:tcBorders>
          </w:tcPr>
          <w:p w14:paraId="0D8B8F3D" w14:textId="77777777" w:rsidR="00891E0D" w:rsidRPr="00891E0D" w:rsidRDefault="00891E0D" w:rsidP="00891E0D">
            <w:pPr>
              <w:jc w:val="center"/>
              <w:rPr>
                <w:rFonts w:ascii="Times New Roman" w:eastAsia="Calibri" w:hAnsi="Times New Roman" w:cs="Arial"/>
                <w:i/>
              </w:rPr>
            </w:pPr>
            <w:r w:rsidRPr="00891E0D">
              <w:rPr>
                <w:rFonts w:ascii="Times New Roman" w:eastAsia="Calibri" w:hAnsi="Times New Roman" w:cs="Arial"/>
                <w:b/>
              </w:rPr>
              <w:t>Method of Monitoring</w:t>
            </w:r>
          </w:p>
        </w:tc>
        <w:tc>
          <w:tcPr>
            <w:tcW w:w="1568" w:type="dxa"/>
            <w:tcBorders>
              <w:top w:val="single" w:sz="4" w:space="0" w:color="auto"/>
            </w:tcBorders>
          </w:tcPr>
          <w:p w14:paraId="3E02CC6F" w14:textId="77777777" w:rsidR="00891E0D" w:rsidRPr="00891E0D" w:rsidRDefault="00891E0D" w:rsidP="00891E0D">
            <w:pPr>
              <w:jc w:val="center"/>
              <w:rPr>
                <w:rFonts w:ascii="Times New Roman" w:eastAsia="Calibri" w:hAnsi="Times New Roman" w:cs="Arial"/>
                <w:i/>
              </w:rPr>
            </w:pPr>
            <w:r w:rsidRPr="00891E0D">
              <w:rPr>
                <w:rFonts w:ascii="Times New Roman" w:eastAsia="Calibri" w:hAnsi="Times New Roman" w:cs="Arial"/>
                <w:b/>
              </w:rPr>
              <w:t>Monitoring Frequency</w:t>
            </w:r>
          </w:p>
        </w:tc>
        <w:tc>
          <w:tcPr>
            <w:tcW w:w="1604" w:type="dxa"/>
          </w:tcPr>
          <w:p w14:paraId="0C699DC9" w14:textId="77777777" w:rsidR="00891E0D" w:rsidRPr="00891E0D" w:rsidRDefault="00891E0D" w:rsidP="00891E0D">
            <w:pPr>
              <w:jc w:val="center"/>
              <w:rPr>
                <w:rFonts w:ascii="Times New Roman" w:eastAsia="Calibri" w:hAnsi="Times New Roman" w:cs="Arial"/>
                <w:b/>
              </w:rPr>
            </w:pPr>
            <w:r w:rsidRPr="00891E0D">
              <w:rPr>
                <w:rFonts w:ascii="Times New Roman" w:eastAsia="Calibri" w:hAnsi="Times New Roman" w:cs="Arial"/>
                <w:b/>
              </w:rPr>
              <w:t>Standard Applied</w:t>
            </w:r>
          </w:p>
        </w:tc>
        <w:tc>
          <w:tcPr>
            <w:tcW w:w="1372" w:type="dxa"/>
          </w:tcPr>
          <w:p w14:paraId="4AD6EB3B" w14:textId="77777777" w:rsidR="00891E0D" w:rsidRPr="00891E0D" w:rsidRDefault="00891E0D" w:rsidP="00891E0D">
            <w:pPr>
              <w:jc w:val="center"/>
              <w:rPr>
                <w:rFonts w:ascii="Times New Roman" w:eastAsia="Calibri" w:hAnsi="Times New Roman" w:cs="Arial"/>
                <w:b/>
              </w:rPr>
            </w:pPr>
            <w:r w:rsidRPr="00891E0D">
              <w:rPr>
                <w:rFonts w:ascii="Times New Roman" w:eastAsia="Calibri" w:hAnsi="Times New Roman" w:cs="Arial"/>
                <w:b/>
              </w:rPr>
              <w:t>Monitoring Cost</w:t>
            </w:r>
          </w:p>
          <w:p w14:paraId="320B0DA7" w14:textId="77777777" w:rsidR="00891E0D" w:rsidRPr="00891E0D" w:rsidRDefault="00891E0D" w:rsidP="00891E0D">
            <w:pPr>
              <w:jc w:val="center"/>
              <w:rPr>
                <w:rFonts w:ascii="Times New Roman" w:eastAsia="Calibri" w:hAnsi="Times New Roman" w:cs="Arial"/>
                <w:bCs/>
                <w:i/>
                <w:iCs/>
                <w:sz w:val="20"/>
                <w:szCs w:val="20"/>
              </w:rPr>
            </w:pPr>
            <w:r w:rsidRPr="00891E0D">
              <w:rPr>
                <w:rFonts w:ascii="Times New Roman" w:eastAsia="Calibri" w:hAnsi="Times New Roman" w:cs="Arial"/>
                <w:b/>
                <w:sz w:val="20"/>
                <w:szCs w:val="20"/>
              </w:rPr>
              <w:t>(Must be included here by the enterprise (broken down by the item, no of items and total cost ) to be included in the loan application as an incremental operating cost)</w:t>
            </w:r>
          </w:p>
        </w:tc>
        <w:tc>
          <w:tcPr>
            <w:tcW w:w="1739" w:type="dxa"/>
          </w:tcPr>
          <w:p w14:paraId="6D1783A0" w14:textId="77777777" w:rsidR="00891E0D" w:rsidRPr="00891E0D" w:rsidRDefault="00891E0D" w:rsidP="00891E0D">
            <w:pPr>
              <w:jc w:val="center"/>
              <w:rPr>
                <w:rFonts w:ascii="Times New Roman" w:eastAsia="Calibri" w:hAnsi="Times New Roman" w:cs="Arial"/>
                <w:b/>
              </w:rPr>
            </w:pPr>
            <w:r w:rsidRPr="00891E0D">
              <w:rPr>
                <w:rFonts w:ascii="Times New Roman" w:eastAsia="Calibri" w:hAnsi="Times New Roman" w:cs="Arial"/>
                <w:b/>
              </w:rPr>
              <w:t>Responsible Party</w:t>
            </w:r>
          </w:p>
        </w:tc>
        <w:tc>
          <w:tcPr>
            <w:tcW w:w="1389" w:type="dxa"/>
          </w:tcPr>
          <w:p w14:paraId="3A2187AA" w14:textId="77777777" w:rsidR="00891E0D" w:rsidRPr="00891E0D" w:rsidRDefault="00891E0D" w:rsidP="00891E0D">
            <w:pPr>
              <w:jc w:val="center"/>
              <w:rPr>
                <w:rFonts w:ascii="Times New Roman" w:eastAsia="Calibri" w:hAnsi="Times New Roman" w:cs="Arial"/>
                <w:b/>
                <w:bCs/>
              </w:rPr>
            </w:pPr>
            <w:r w:rsidRPr="00891E0D">
              <w:rPr>
                <w:rFonts w:ascii="Times New Roman" w:eastAsia="Calibri" w:hAnsi="Times New Roman" w:cs="Arial"/>
                <w:b/>
                <w:bCs/>
              </w:rPr>
              <w:t>Party to Report to</w:t>
            </w:r>
          </w:p>
        </w:tc>
      </w:tr>
      <w:tr w:rsidR="00891E0D" w:rsidRPr="00891E0D" w14:paraId="0F1BB9BC" w14:textId="77777777" w:rsidTr="009E0532">
        <w:trPr>
          <w:trHeight w:val="728"/>
          <w:jc w:val="center"/>
        </w:trPr>
        <w:tc>
          <w:tcPr>
            <w:tcW w:w="1869" w:type="dxa"/>
          </w:tcPr>
          <w:p w14:paraId="42B10FAC" w14:textId="77777777" w:rsidR="00891E0D" w:rsidRPr="00891E0D" w:rsidRDefault="00891E0D" w:rsidP="00891E0D">
            <w:pPr>
              <w:rPr>
                <w:rFonts w:ascii="Times New Roman" w:eastAsia="Calibri" w:hAnsi="Times New Roman" w:cs="Times New Roman"/>
              </w:rPr>
            </w:pPr>
            <w:r w:rsidRPr="00891E0D">
              <w:rPr>
                <w:rFonts w:ascii="Times New Roman" w:eastAsia="Calibri" w:hAnsi="Times New Roman" w:cs="Times New Roman"/>
              </w:rPr>
              <w:t>Manufacturing equipment specifications and design – AC: charging machine, leak detectors, Foam: injection machine, detectors, ventilation system</w:t>
            </w:r>
          </w:p>
        </w:tc>
        <w:tc>
          <w:tcPr>
            <w:tcW w:w="1443" w:type="dxa"/>
          </w:tcPr>
          <w:p w14:paraId="1DB31BDE"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Compressed gases and foam blowing agents</w:t>
            </w:r>
          </w:p>
        </w:tc>
        <w:tc>
          <w:tcPr>
            <w:tcW w:w="1188" w:type="dxa"/>
          </w:tcPr>
          <w:p w14:paraId="7B40DA14"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Production area</w:t>
            </w:r>
          </w:p>
        </w:tc>
        <w:tc>
          <w:tcPr>
            <w:tcW w:w="1508" w:type="dxa"/>
          </w:tcPr>
          <w:p w14:paraId="01FB2795"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Verification of specs &amp; design in implementation &amp; procurement plans</w:t>
            </w:r>
          </w:p>
        </w:tc>
        <w:tc>
          <w:tcPr>
            <w:tcW w:w="1568" w:type="dxa"/>
          </w:tcPr>
          <w:p w14:paraId="1B2A2B6A"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Before procurement</w:t>
            </w:r>
          </w:p>
        </w:tc>
        <w:tc>
          <w:tcPr>
            <w:tcW w:w="1604" w:type="dxa"/>
          </w:tcPr>
          <w:p w14:paraId="3BD04266" w14:textId="77777777" w:rsidR="00891E0D" w:rsidRPr="00891E0D" w:rsidRDefault="00891E0D" w:rsidP="00891E0D">
            <w:pPr>
              <w:spacing w:line="240" w:lineRule="auto"/>
              <w:jc w:val="center"/>
              <w:rPr>
                <w:rFonts w:ascii="Times New Roman" w:eastAsia="Calibri" w:hAnsi="Times New Roman" w:cs="Arial"/>
              </w:rPr>
            </w:pPr>
            <w:r w:rsidRPr="00891E0D">
              <w:rPr>
                <w:rFonts w:ascii="Times New Roman" w:eastAsia="Calibri" w:hAnsi="Times New Roman" w:cs="Arial"/>
              </w:rPr>
              <w:t>Manufacturer equipment specifications</w:t>
            </w:r>
          </w:p>
        </w:tc>
        <w:tc>
          <w:tcPr>
            <w:tcW w:w="1372" w:type="dxa"/>
            <w:vMerge w:val="restart"/>
            <w:vAlign w:val="center"/>
          </w:tcPr>
          <w:p w14:paraId="3F901913"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Enterprise need to include  in conversion costs financed by the project</w:t>
            </w:r>
          </w:p>
        </w:tc>
        <w:tc>
          <w:tcPr>
            <w:tcW w:w="1739" w:type="dxa"/>
          </w:tcPr>
          <w:p w14:paraId="161EB576"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Enterprise and Technical Consultant</w:t>
            </w:r>
          </w:p>
        </w:tc>
        <w:tc>
          <w:tcPr>
            <w:tcW w:w="1389" w:type="dxa"/>
          </w:tcPr>
          <w:p w14:paraId="33243540"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NOU</w:t>
            </w:r>
          </w:p>
        </w:tc>
      </w:tr>
      <w:tr w:rsidR="00891E0D" w:rsidRPr="00891E0D" w14:paraId="6E8EE4CD" w14:textId="77777777" w:rsidTr="009E0532">
        <w:trPr>
          <w:trHeight w:val="728"/>
          <w:jc w:val="center"/>
        </w:trPr>
        <w:tc>
          <w:tcPr>
            <w:tcW w:w="1869" w:type="dxa"/>
          </w:tcPr>
          <w:p w14:paraId="35B120D6" w14:textId="77777777" w:rsidR="00891E0D" w:rsidRPr="00891E0D" w:rsidRDefault="00891E0D" w:rsidP="00891E0D">
            <w:pPr>
              <w:rPr>
                <w:rFonts w:ascii="Times New Roman" w:eastAsia="Calibri" w:hAnsi="Times New Roman" w:cs="Times New Roman"/>
              </w:rPr>
            </w:pPr>
            <w:r w:rsidRPr="00891E0D">
              <w:rPr>
                <w:rFonts w:ascii="Times New Roman" w:eastAsia="Calibri" w:hAnsi="Times New Roman" w:cs="Times New Roman"/>
              </w:rPr>
              <w:t>A/C or foam production lines</w:t>
            </w:r>
          </w:p>
        </w:tc>
        <w:tc>
          <w:tcPr>
            <w:tcW w:w="1443" w:type="dxa"/>
          </w:tcPr>
          <w:p w14:paraId="67458CC7"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Occupational health &amp;  safety</w:t>
            </w:r>
          </w:p>
        </w:tc>
        <w:tc>
          <w:tcPr>
            <w:tcW w:w="1188" w:type="dxa"/>
          </w:tcPr>
          <w:p w14:paraId="7236A2BB"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Production area</w:t>
            </w:r>
          </w:p>
        </w:tc>
        <w:tc>
          <w:tcPr>
            <w:tcW w:w="1508" w:type="dxa"/>
          </w:tcPr>
          <w:p w14:paraId="350DC41D"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Inspection by safety officer</w:t>
            </w:r>
          </w:p>
        </w:tc>
        <w:tc>
          <w:tcPr>
            <w:tcW w:w="1568" w:type="dxa"/>
          </w:tcPr>
          <w:p w14:paraId="6C2960D4"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daily</w:t>
            </w:r>
          </w:p>
        </w:tc>
        <w:tc>
          <w:tcPr>
            <w:tcW w:w="1604" w:type="dxa"/>
          </w:tcPr>
          <w:p w14:paraId="0A748C1F" w14:textId="77777777" w:rsidR="00891E0D" w:rsidRPr="00891E0D" w:rsidRDefault="00891E0D" w:rsidP="00891E0D">
            <w:pPr>
              <w:spacing w:line="240" w:lineRule="auto"/>
              <w:jc w:val="center"/>
              <w:rPr>
                <w:rFonts w:ascii="Times New Roman" w:eastAsia="Calibri" w:hAnsi="Times New Roman" w:cs="Arial"/>
              </w:rPr>
            </w:pPr>
            <w:r w:rsidRPr="00891E0D">
              <w:rPr>
                <w:rFonts w:ascii="Times New Roman" w:eastAsia="Calibri" w:hAnsi="Times New Roman" w:cs="Arial"/>
              </w:rPr>
              <w:t>Labor law No 8, 1996</w:t>
            </w:r>
          </w:p>
        </w:tc>
        <w:tc>
          <w:tcPr>
            <w:tcW w:w="1372" w:type="dxa"/>
            <w:vMerge/>
          </w:tcPr>
          <w:p w14:paraId="34303257" w14:textId="77777777" w:rsidR="00891E0D" w:rsidRPr="00891E0D" w:rsidRDefault="00891E0D" w:rsidP="00891E0D">
            <w:pPr>
              <w:spacing w:line="240" w:lineRule="auto"/>
              <w:rPr>
                <w:rFonts w:ascii="Times New Roman" w:eastAsia="Calibri" w:hAnsi="Times New Roman" w:cs="Arial"/>
              </w:rPr>
            </w:pPr>
          </w:p>
        </w:tc>
        <w:tc>
          <w:tcPr>
            <w:tcW w:w="1739" w:type="dxa"/>
          </w:tcPr>
          <w:p w14:paraId="38080C79"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Enterprise, Supplier</w:t>
            </w:r>
          </w:p>
        </w:tc>
        <w:tc>
          <w:tcPr>
            <w:tcW w:w="1389" w:type="dxa"/>
          </w:tcPr>
          <w:p w14:paraId="27D341C5"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NOU</w:t>
            </w:r>
          </w:p>
        </w:tc>
      </w:tr>
      <w:tr w:rsidR="00891E0D" w:rsidRPr="00891E0D" w14:paraId="1DE70D25" w14:textId="77777777" w:rsidTr="009E0532">
        <w:trPr>
          <w:trHeight w:val="728"/>
          <w:jc w:val="center"/>
        </w:trPr>
        <w:tc>
          <w:tcPr>
            <w:tcW w:w="1869" w:type="dxa"/>
          </w:tcPr>
          <w:p w14:paraId="7AEC7C30" w14:textId="77777777" w:rsidR="00891E0D" w:rsidRPr="00891E0D" w:rsidRDefault="00891E0D" w:rsidP="00891E0D">
            <w:pPr>
              <w:rPr>
                <w:rFonts w:ascii="Times New Roman" w:eastAsia="Calibri" w:hAnsi="Times New Roman" w:cs="Times New Roman"/>
              </w:rPr>
            </w:pPr>
            <w:r w:rsidRPr="00891E0D">
              <w:rPr>
                <w:rFonts w:ascii="Times New Roman" w:eastAsia="Calibri" w:hAnsi="Times New Roman" w:cs="Times New Roman"/>
              </w:rPr>
              <w:lastRenderedPageBreak/>
              <w:t>Manufacturing  (leakage of refrigerant/blowing agent)</w:t>
            </w:r>
          </w:p>
        </w:tc>
        <w:tc>
          <w:tcPr>
            <w:tcW w:w="1443" w:type="dxa"/>
          </w:tcPr>
          <w:p w14:paraId="5D65370B"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Air emissions, wastewater emissions, noise</w:t>
            </w:r>
          </w:p>
        </w:tc>
        <w:tc>
          <w:tcPr>
            <w:tcW w:w="1188" w:type="dxa"/>
          </w:tcPr>
          <w:p w14:paraId="0EFD99B5"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Production area</w:t>
            </w:r>
          </w:p>
        </w:tc>
        <w:tc>
          <w:tcPr>
            <w:tcW w:w="1508" w:type="dxa"/>
          </w:tcPr>
          <w:p w14:paraId="31FE8022"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Internal and External visual inspection</w:t>
            </w:r>
          </w:p>
          <w:p w14:paraId="0B8667DB"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Indoor measurements regarding noise and VOC emissions</w:t>
            </w:r>
          </w:p>
        </w:tc>
        <w:tc>
          <w:tcPr>
            <w:tcW w:w="1568" w:type="dxa"/>
          </w:tcPr>
          <w:p w14:paraId="3E4AE552"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2 times/year</w:t>
            </w:r>
          </w:p>
        </w:tc>
        <w:tc>
          <w:tcPr>
            <w:tcW w:w="1604" w:type="dxa"/>
          </w:tcPr>
          <w:p w14:paraId="5A4C4D6F" w14:textId="77777777" w:rsidR="00891E0D" w:rsidRPr="00891E0D" w:rsidRDefault="00891E0D" w:rsidP="00891E0D">
            <w:pPr>
              <w:spacing w:line="240" w:lineRule="auto"/>
              <w:jc w:val="center"/>
              <w:rPr>
                <w:rFonts w:ascii="Times New Roman" w:eastAsia="Calibri" w:hAnsi="Times New Roman" w:cs="Arial"/>
              </w:rPr>
            </w:pPr>
            <w:r w:rsidRPr="00891E0D">
              <w:rPr>
                <w:rFonts w:ascii="Times New Roman" w:eastAsia="Calibri" w:hAnsi="Times New Roman" w:cs="Arial"/>
              </w:rPr>
              <w:t>Labor law No 8, 1996</w:t>
            </w:r>
          </w:p>
          <w:p w14:paraId="3C438293" w14:textId="77777777" w:rsidR="00891E0D" w:rsidRPr="00891E0D" w:rsidRDefault="00891E0D" w:rsidP="00891E0D">
            <w:pPr>
              <w:spacing w:line="240" w:lineRule="auto"/>
              <w:jc w:val="center"/>
              <w:rPr>
                <w:rFonts w:ascii="Times New Roman" w:eastAsia="Calibri" w:hAnsi="Times New Roman" w:cs="Arial"/>
              </w:rPr>
            </w:pPr>
          </w:p>
          <w:p w14:paraId="04F526C9" w14:textId="77777777" w:rsidR="00891E0D" w:rsidRPr="00891E0D" w:rsidRDefault="00891E0D" w:rsidP="00891E0D">
            <w:pPr>
              <w:spacing w:line="240" w:lineRule="auto"/>
              <w:jc w:val="center"/>
              <w:rPr>
                <w:rFonts w:ascii="Times New Roman" w:eastAsia="Calibri" w:hAnsi="Times New Roman" w:cs="Arial"/>
              </w:rPr>
            </w:pPr>
            <w:r w:rsidRPr="00891E0D">
              <w:rPr>
                <w:rFonts w:ascii="Times New Roman" w:eastAsia="Calibri" w:hAnsi="Times New Roman" w:cs="Arial"/>
              </w:rPr>
              <w:t xml:space="preserve"> USA OSHA Regulations</w:t>
            </w:r>
          </w:p>
        </w:tc>
        <w:tc>
          <w:tcPr>
            <w:tcW w:w="1372" w:type="dxa"/>
            <w:vMerge/>
          </w:tcPr>
          <w:p w14:paraId="4BDD9747" w14:textId="77777777" w:rsidR="00891E0D" w:rsidRPr="00891E0D" w:rsidRDefault="00891E0D" w:rsidP="00891E0D">
            <w:pPr>
              <w:spacing w:line="240" w:lineRule="auto"/>
              <w:rPr>
                <w:rFonts w:ascii="Times New Roman" w:eastAsia="Calibri" w:hAnsi="Times New Roman" w:cs="Arial"/>
              </w:rPr>
            </w:pPr>
          </w:p>
        </w:tc>
        <w:tc>
          <w:tcPr>
            <w:tcW w:w="1739" w:type="dxa"/>
          </w:tcPr>
          <w:p w14:paraId="0F0169B8"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Enterprise</w:t>
            </w:r>
          </w:p>
        </w:tc>
        <w:tc>
          <w:tcPr>
            <w:tcW w:w="1389" w:type="dxa"/>
          </w:tcPr>
          <w:p w14:paraId="4441730A"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Local authorities, NOU</w:t>
            </w:r>
          </w:p>
        </w:tc>
      </w:tr>
      <w:tr w:rsidR="00891E0D" w:rsidRPr="00891E0D" w14:paraId="4A910B02" w14:textId="77777777" w:rsidTr="009E0532">
        <w:trPr>
          <w:trHeight w:val="728"/>
          <w:jc w:val="center"/>
        </w:trPr>
        <w:tc>
          <w:tcPr>
            <w:tcW w:w="1869" w:type="dxa"/>
          </w:tcPr>
          <w:p w14:paraId="43EFF4FF"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Empty drums and waste</w:t>
            </w:r>
          </w:p>
        </w:tc>
        <w:tc>
          <w:tcPr>
            <w:tcW w:w="1443" w:type="dxa"/>
          </w:tcPr>
          <w:p w14:paraId="6796A916"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Hazardous chemicals &amp;</w:t>
            </w:r>
          </w:p>
          <w:p w14:paraId="19E191A7"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 xml:space="preserve">Non-hazardous waste </w:t>
            </w:r>
          </w:p>
        </w:tc>
        <w:tc>
          <w:tcPr>
            <w:tcW w:w="1188" w:type="dxa"/>
          </w:tcPr>
          <w:p w14:paraId="7D9D7347"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Store and Production area</w:t>
            </w:r>
          </w:p>
        </w:tc>
        <w:tc>
          <w:tcPr>
            <w:tcW w:w="1508" w:type="dxa"/>
          </w:tcPr>
          <w:p w14:paraId="1C5C732A" w14:textId="77777777" w:rsidR="00891E0D" w:rsidRPr="00891E0D" w:rsidRDefault="00891E0D" w:rsidP="00891E0D">
            <w:pPr>
              <w:spacing w:line="240" w:lineRule="auto"/>
              <w:rPr>
                <w:rFonts w:ascii="Times New Roman" w:eastAsia="Calibri" w:hAnsi="Times New Roman" w:cs="Arial"/>
                <w:color w:val="FF0000"/>
              </w:rPr>
            </w:pPr>
            <w:r w:rsidRPr="00891E0D">
              <w:rPr>
                <w:rFonts w:ascii="Times New Roman" w:eastAsia="Calibri" w:hAnsi="Times New Roman" w:cs="Arial"/>
              </w:rPr>
              <w:t>Joint inspection</w:t>
            </w:r>
          </w:p>
        </w:tc>
        <w:tc>
          <w:tcPr>
            <w:tcW w:w="1568" w:type="dxa"/>
          </w:tcPr>
          <w:p w14:paraId="21BADC37"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Qarterly</w:t>
            </w:r>
          </w:p>
        </w:tc>
        <w:tc>
          <w:tcPr>
            <w:tcW w:w="1604" w:type="dxa"/>
          </w:tcPr>
          <w:p w14:paraId="189EE82C"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Solid waste management Law 2005</w:t>
            </w:r>
          </w:p>
          <w:p w14:paraId="233DB0AF" w14:textId="77777777" w:rsidR="00891E0D" w:rsidRPr="00891E0D" w:rsidRDefault="00891E0D" w:rsidP="00891E0D">
            <w:pPr>
              <w:numPr>
                <w:ilvl w:val="0"/>
                <w:numId w:val="22"/>
              </w:numPr>
              <w:spacing w:after="160" w:line="240" w:lineRule="auto"/>
              <w:jc w:val="center"/>
              <w:rPr>
                <w:rFonts w:ascii="Times New Roman" w:eastAsia="Calibri" w:hAnsi="Times New Roman" w:cs="Arial"/>
              </w:rPr>
            </w:pPr>
            <w:r w:rsidRPr="00891E0D">
              <w:rPr>
                <w:rFonts w:ascii="Times New Roman" w:eastAsia="Calibri" w:hAnsi="Times New Roman" w:cs="Arial"/>
              </w:rPr>
              <w:t xml:space="preserve">Labor law </w:t>
            </w:r>
            <w:r w:rsidRPr="00891E0D">
              <w:rPr>
                <w:rFonts w:ascii="Times New Roman" w:eastAsia="Calibri" w:hAnsi="Times New Roman" w:cs="Arial"/>
              </w:rPr>
              <w:lastRenderedPageBreak/>
              <w:t>No 8, 1996</w:t>
            </w:r>
          </w:p>
          <w:p w14:paraId="10AFF51B"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Regulation no 24 FY 2005 Management, Transportation and Handling of Harmful Substances Regulation</w:t>
            </w:r>
          </w:p>
          <w:p w14:paraId="495AC3E1" w14:textId="77777777" w:rsidR="00891E0D" w:rsidRPr="00891E0D" w:rsidRDefault="00891E0D" w:rsidP="00891E0D">
            <w:pPr>
              <w:spacing w:line="240" w:lineRule="auto"/>
              <w:rPr>
                <w:rFonts w:ascii="Times New Roman" w:eastAsia="Calibri" w:hAnsi="Times New Roman" w:cs="Arial"/>
              </w:rPr>
            </w:pPr>
          </w:p>
        </w:tc>
        <w:tc>
          <w:tcPr>
            <w:tcW w:w="1372" w:type="dxa"/>
            <w:vMerge/>
          </w:tcPr>
          <w:p w14:paraId="3A197BFC" w14:textId="77777777" w:rsidR="00891E0D" w:rsidRPr="00891E0D" w:rsidRDefault="00891E0D" w:rsidP="00891E0D">
            <w:pPr>
              <w:spacing w:line="240" w:lineRule="auto"/>
              <w:rPr>
                <w:rFonts w:ascii="Times New Roman" w:eastAsia="Calibri" w:hAnsi="Times New Roman" w:cs="Arial"/>
                <w:color w:val="FF0000"/>
              </w:rPr>
            </w:pPr>
          </w:p>
        </w:tc>
        <w:tc>
          <w:tcPr>
            <w:tcW w:w="1739" w:type="dxa"/>
          </w:tcPr>
          <w:p w14:paraId="7EB645F0"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Enterprise</w:t>
            </w:r>
          </w:p>
        </w:tc>
        <w:tc>
          <w:tcPr>
            <w:tcW w:w="1389" w:type="dxa"/>
          </w:tcPr>
          <w:p w14:paraId="31A60EC3"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Local authorities, NOU</w:t>
            </w:r>
          </w:p>
        </w:tc>
      </w:tr>
      <w:tr w:rsidR="00891E0D" w:rsidRPr="00891E0D" w14:paraId="702EF4DC" w14:textId="77777777" w:rsidTr="009E0532">
        <w:trPr>
          <w:trHeight w:val="728"/>
          <w:jc w:val="center"/>
        </w:trPr>
        <w:tc>
          <w:tcPr>
            <w:tcW w:w="1869" w:type="dxa"/>
          </w:tcPr>
          <w:p w14:paraId="39602019"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Times New Roman"/>
              </w:rPr>
              <w:t>Storage of New [Refrigerant/blowing agent/pre-</w:t>
            </w:r>
            <w:r w:rsidRPr="00891E0D">
              <w:rPr>
                <w:rFonts w:ascii="Times New Roman" w:eastAsia="Calibri" w:hAnsi="Times New Roman" w:cs="Times New Roman"/>
              </w:rPr>
              <w:lastRenderedPageBreak/>
              <w:t>blended polyol]</w:t>
            </w:r>
          </w:p>
        </w:tc>
        <w:tc>
          <w:tcPr>
            <w:tcW w:w="1443" w:type="dxa"/>
          </w:tcPr>
          <w:p w14:paraId="37BC26CA"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lastRenderedPageBreak/>
              <w:t>Hazardous chemicals</w:t>
            </w:r>
          </w:p>
        </w:tc>
        <w:tc>
          <w:tcPr>
            <w:tcW w:w="1188" w:type="dxa"/>
          </w:tcPr>
          <w:p w14:paraId="4828E6B4"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Store</w:t>
            </w:r>
          </w:p>
        </w:tc>
        <w:tc>
          <w:tcPr>
            <w:tcW w:w="1508" w:type="dxa"/>
          </w:tcPr>
          <w:p w14:paraId="642760A1" w14:textId="77777777" w:rsidR="00891E0D" w:rsidRPr="00891E0D" w:rsidRDefault="00891E0D" w:rsidP="00891E0D">
            <w:pPr>
              <w:spacing w:line="240" w:lineRule="auto"/>
              <w:rPr>
                <w:rFonts w:ascii="Times New Roman" w:eastAsia="Calibri" w:hAnsi="Times New Roman" w:cs="Arial"/>
                <w:color w:val="FF0000"/>
              </w:rPr>
            </w:pPr>
            <w:r w:rsidRPr="00891E0D">
              <w:rPr>
                <w:rFonts w:ascii="Times New Roman" w:eastAsia="Calibri" w:hAnsi="Times New Roman" w:cs="Arial"/>
              </w:rPr>
              <w:t>Joint inspection</w:t>
            </w:r>
          </w:p>
        </w:tc>
        <w:tc>
          <w:tcPr>
            <w:tcW w:w="1568" w:type="dxa"/>
          </w:tcPr>
          <w:p w14:paraId="55B2E724"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Monthly</w:t>
            </w:r>
          </w:p>
        </w:tc>
        <w:tc>
          <w:tcPr>
            <w:tcW w:w="1604" w:type="dxa"/>
          </w:tcPr>
          <w:p w14:paraId="4B5A2413"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 xml:space="preserve">Regulation no 24 FY 2005 </w:t>
            </w:r>
            <w:r w:rsidRPr="00891E0D">
              <w:rPr>
                <w:rFonts w:ascii="Times New Roman" w:eastAsia="Calibri" w:hAnsi="Times New Roman" w:cs="Arial"/>
              </w:rPr>
              <w:lastRenderedPageBreak/>
              <w:t>Management, Transportation and Handling of Harmful Substances Regulation</w:t>
            </w:r>
          </w:p>
          <w:p w14:paraId="5C26B821" w14:textId="77777777" w:rsidR="00891E0D" w:rsidRPr="00891E0D" w:rsidRDefault="00891E0D" w:rsidP="00891E0D">
            <w:pPr>
              <w:spacing w:line="240" w:lineRule="auto"/>
              <w:rPr>
                <w:rFonts w:ascii="Times New Roman" w:eastAsia="Calibri" w:hAnsi="Times New Roman" w:cs="Arial"/>
              </w:rPr>
            </w:pPr>
          </w:p>
        </w:tc>
        <w:tc>
          <w:tcPr>
            <w:tcW w:w="1372" w:type="dxa"/>
            <w:vMerge/>
          </w:tcPr>
          <w:p w14:paraId="5472B1EA" w14:textId="77777777" w:rsidR="00891E0D" w:rsidRPr="00891E0D" w:rsidRDefault="00891E0D" w:rsidP="00891E0D">
            <w:pPr>
              <w:spacing w:line="240" w:lineRule="auto"/>
              <w:rPr>
                <w:rFonts w:ascii="Times New Roman" w:eastAsia="Calibri" w:hAnsi="Times New Roman" w:cs="Arial"/>
                <w:color w:val="FF0000"/>
              </w:rPr>
            </w:pPr>
          </w:p>
        </w:tc>
        <w:tc>
          <w:tcPr>
            <w:tcW w:w="1739" w:type="dxa"/>
          </w:tcPr>
          <w:p w14:paraId="4F203560"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Enterprise</w:t>
            </w:r>
          </w:p>
        </w:tc>
        <w:tc>
          <w:tcPr>
            <w:tcW w:w="1389" w:type="dxa"/>
          </w:tcPr>
          <w:p w14:paraId="21AC75C6"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 xml:space="preserve">Local authorities, </w:t>
            </w:r>
            <w:r w:rsidRPr="00891E0D">
              <w:rPr>
                <w:rFonts w:ascii="Times New Roman" w:eastAsia="Calibri" w:hAnsi="Times New Roman" w:cs="Arial"/>
              </w:rPr>
              <w:lastRenderedPageBreak/>
              <w:t>NOU</w:t>
            </w:r>
          </w:p>
        </w:tc>
      </w:tr>
      <w:tr w:rsidR="00891E0D" w:rsidRPr="00891E0D" w14:paraId="2DDBA837" w14:textId="77777777" w:rsidTr="009E0532">
        <w:trPr>
          <w:trHeight w:val="728"/>
          <w:jc w:val="center"/>
        </w:trPr>
        <w:tc>
          <w:tcPr>
            <w:tcW w:w="1869" w:type="dxa"/>
          </w:tcPr>
          <w:p w14:paraId="54748425"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lastRenderedPageBreak/>
              <w:t>Implementation of Action Plans</w:t>
            </w:r>
          </w:p>
        </w:tc>
        <w:tc>
          <w:tcPr>
            <w:tcW w:w="1443" w:type="dxa"/>
          </w:tcPr>
          <w:p w14:paraId="14FE72C2"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 xml:space="preserve">Occupational health &amp; safety, training of workers in environment, health &amp; safety,  and </w:t>
            </w:r>
            <w:r w:rsidRPr="00891E0D">
              <w:rPr>
                <w:rFonts w:ascii="Times New Roman" w:eastAsia="Calibri" w:hAnsi="Times New Roman" w:cs="Arial"/>
              </w:rPr>
              <w:lastRenderedPageBreak/>
              <w:t>social risks</w:t>
            </w:r>
          </w:p>
        </w:tc>
        <w:tc>
          <w:tcPr>
            <w:tcW w:w="1188" w:type="dxa"/>
          </w:tcPr>
          <w:p w14:paraId="008544DD"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lastRenderedPageBreak/>
              <w:t>Enterprise</w:t>
            </w:r>
          </w:p>
        </w:tc>
        <w:tc>
          <w:tcPr>
            <w:tcW w:w="1508" w:type="dxa"/>
          </w:tcPr>
          <w:p w14:paraId="13AF713C"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Joint inspection</w:t>
            </w:r>
          </w:p>
        </w:tc>
        <w:tc>
          <w:tcPr>
            <w:tcW w:w="1568" w:type="dxa"/>
          </w:tcPr>
          <w:p w14:paraId="4C97BEF3"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 xml:space="preserve">2 times/year </w:t>
            </w:r>
          </w:p>
        </w:tc>
        <w:tc>
          <w:tcPr>
            <w:tcW w:w="1604" w:type="dxa"/>
          </w:tcPr>
          <w:p w14:paraId="74853F70"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Jordanian Laws</w:t>
            </w:r>
          </w:p>
          <w:p w14:paraId="36DF950A"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 xml:space="preserve">Environmental Protection Law No 52 </w:t>
            </w:r>
            <w:r w:rsidRPr="00891E0D">
              <w:rPr>
                <w:rFonts w:ascii="Times New Roman" w:eastAsia="Calibri" w:hAnsi="Times New Roman" w:cs="Arial"/>
              </w:rPr>
              <w:lastRenderedPageBreak/>
              <w:t>FY 2006</w:t>
            </w:r>
          </w:p>
          <w:p w14:paraId="3A656318"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Labor law No 8 FY 1996</w:t>
            </w:r>
          </w:p>
          <w:p w14:paraId="5E976DFA" w14:textId="77777777" w:rsidR="00891E0D" w:rsidRPr="00891E0D" w:rsidRDefault="00891E0D" w:rsidP="00891E0D">
            <w:pPr>
              <w:numPr>
                <w:ilvl w:val="0"/>
                <w:numId w:val="22"/>
              </w:numPr>
              <w:spacing w:after="160" w:line="240" w:lineRule="auto"/>
              <w:rPr>
                <w:rFonts w:ascii="Times New Roman" w:eastAsia="Calibri" w:hAnsi="Times New Roman" w:cs="Arial"/>
              </w:rPr>
            </w:pPr>
            <w:r w:rsidRPr="00891E0D">
              <w:rPr>
                <w:rFonts w:ascii="Times New Roman" w:eastAsia="Calibri" w:hAnsi="Times New Roman" w:cs="Arial"/>
              </w:rPr>
              <w:t>Fire prevention Codes (Civil Defense Directorate)</w:t>
            </w:r>
          </w:p>
        </w:tc>
        <w:tc>
          <w:tcPr>
            <w:tcW w:w="1372" w:type="dxa"/>
          </w:tcPr>
          <w:p w14:paraId="7262FCFD"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lastRenderedPageBreak/>
              <w:t xml:space="preserve">Operating costs of the regulatory authorities </w:t>
            </w:r>
          </w:p>
        </w:tc>
        <w:tc>
          <w:tcPr>
            <w:tcW w:w="1739" w:type="dxa"/>
          </w:tcPr>
          <w:p w14:paraId="5A9068B3"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t xml:space="preserve">Ministry of Environment, Ministry of Labor, Civil Defense, M. of Health and Ministry of </w:t>
            </w:r>
            <w:r w:rsidRPr="00891E0D">
              <w:rPr>
                <w:rFonts w:ascii="Times New Roman" w:eastAsia="Calibri" w:hAnsi="Times New Roman" w:cs="Arial"/>
              </w:rPr>
              <w:lastRenderedPageBreak/>
              <w:t>Social Affairs</w:t>
            </w:r>
          </w:p>
        </w:tc>
        <w:tc>
          <w:tcPr>
            <w:tcW w:w="1389" w:type="dxa"/>
          </w:tcPr>
          <w:p w14:paraId="710D7F5B" w14:textId="77777777" w:rsidR="00891E0D" w:rsidRPr="00891E0D" w:rsidRDefault="00891E0D" w:rsidP="00891E0D">
            <w:pPr>
              <w:spacing w:line="240" w:lineRule="auto"/>
              <w:rPr>
                <w:rFonts w:ascii="Times New Roman" w:eastAsia="Calibri" w:hAnsi="Times New Roman" w:cs="Arial"/>
              </w:rPr>
            </w:pPr>
            <w:r w:rsidRPr="00891E0D">
              <w:rPr>
                <w:rFonts w:ascii="Times New Roman" w:eastAsia="Calibri" w:hAnsi="Times New Roman" w:cs="Arial"/>
              </w:rPr>
              <w:lastRenderedPageBreak/>
              <w:t>NOU</w:t>
            </w:r>
          </w:p>
        </w:tc>
      </w:tr>
    </w:tbl>
    <w:p w14:paraId="5ED11E05" w14:textId="77777777" w:rsidR="00891E0D" w:rsidRPr="00891E0D" w:rsidRDefault="00891E0D" w:rsidP="00891E0D">
      <w:pPr>
        <w:rPr>
          <w:rFonts w:ascii="Calibri" w:eastAsia="Calibri" w:hAnsi="Calibri" w:cs="Arial"/>
        </w:rPr>
        <w:sectPr w:rsidR="00891E0D" w:rsidRPr="00891E0D" w:rsidSect="00891E0D">
          <w:pgSz w:w="15840" w:h="12240" w:orient="landscape"/>
          <w:pgMar w:top="806" w:right="1440" w:bottom="1440" w:left="1440" w:header="720" w:footer="720" w:gutter="0"/>
          <w:cols w:space="720"/>
          <w:docGrid w:linePitch="360"/>
        </w:sectPr>
      </w:pPr>
    </w:p>
    <w:p w14:paraId="2D98A562" w14:textId="77777777" w:rsidR="00891E0D" w:rsidRPr="00891E0D" w:rsidRDefault="00891E0D" w:rsidP="00891E0D">
      <w:pPr>
        <w:keepNext/>
        <w:keepLines/>
        <w:spacing w:before="480" w:after="0"/>
        <w:jc w:val="center"/>
        <w:outlineLvl w:val="0"/>
        <w:rPr>
          <w:rFonts w:ascii="Cambria" w:eastAsia="Times New Roman" w:hAnsi="Cambria" w:cs="Times New Roman"/>
          <w:b/>
          <w:bCs/>
          <w:color w:val="365F91"/>
          <w:sz w:val="28"/>
          <w:szCs w:val="28"/>
        </w:rPr>
      </w:pPr>
      <w:bookmarkStart w:id="4" w:name="_Toc482072468"/>
      <w:r w:rsidRPr="00891E0D">
        <w:rPr>
          <w:rFonts w:ascii="Cambria" w:eastAsia="Times New Roman" w:hAnsi="Cambria" w:cs="Times New Roman"/>
          <w:b/>
          <w:bCs/>
          <w:color w:val="365F91"/>
          <w:sz w:val="28"/>
          <w:szCs w:val="28"/>
        </w:rPr>
        <w:lastRenderedPageBreak/>
        <w:t>Annex 4:  Additional EMP Table for Cyclopentane Use</w:t>
      </w:r>
      <w:bookmarkEnd w:id="4"/>
    </w:p>
    <w:p w14:paraId="540D65D6" w14:textId="77777777" w:rsidR="00891E0D" w:rsidRPr="00891E0D" w:rsidRDefault="00891E0D" w:rsidP="00891E0D">
      <w:pPr>
        <w:rPr>
          <w:rFonts w:ascii="Calibri" w:eastAsia="Calibri" w:hAnsi="Calibri" w:cs="Arial"/>
        </w:rPr>
      </w:pPr>
    </w:p>
    <w:p w14:paraId="2108964A" w14:textId="77777777" w:rsidR="00891E0D" w:rsidRPr="00891E0D" w:rsidRDefault="00891E0D" w:rsidP="00891E0D">
      <w:pPr>
        <w:jc w:val="center"/>
        <w:rPr>
          <w:rFonts w:ascii="Times New Roman" w:eastAsia="Calibri" w:hAnsi="Times New Roman" w:cs="Times New Roman"/>
          <w:b/>
        </w:rPr>
      </w:pPr>
      <w:r w:rsidRPr="00891E0D">
        <w:rPr>
          <w:rFonts w:ascii="Times New Roman" w:eastAsia="Calibri" w:hAnsi="Times New Roman" w:cs="Times New Roman"/>
          <w:b/>
        </w:rPr>
        <w:t>Checklist for safety measure for conversion to Cyclopentane and delivered by tank truck and stored in storage tank</w:t>
      </w:r>
    </w:p>
    <w:tbl>
      <w:tblPr>
        <w:tblStyle w:val="TableGrid1"/>
        <w:tblW w:w="12960" w:type="dxa"/>
        <w:tblLook w:val="04A0" w:firstRow="1" w:lastRow="0" w:firstColumn="1" w:lastColumn="0" w:noHBand="0" w:noVBand="1"/>
      </w:tblPr>
      <w:tblGrid>
        <w:gridCol w:w="2155"/>
        <w:gridCol w:w="3690"/>
        <w:gridCol w:w="4998"/>
        <w:gridCol w:w="2117"/>
      </w:tblGrid>
      <w:tr w:rsidR="00891E0D" w:rsidRPr="00891E0D" w14:paraId="177D55D3" w14:textId="77777777" w:rsidTr="009E0532">
        <w:tc>
          <w:tcPr>
            <w:tcW w:w="2155" w:type="dxa"/>
          </w:tcPr>
          <w:p w14:paraId="617A5CAA" w14:textId="77777777" w:rsidR="00891E0D" w:rsidRPr="00891E0D" w:rsidRDefault="00891E0D" w:rsidP="00891E0D">
            <w:pPr>
              <w:rPr>
                <w:rFonts w:ascii="Times New Roman" w:hAnsi="Times New Roman"/>
                <w:b/>
              </w:rPr>
            </w:pPr>
            <w:r w:rsidRPr="00891E0D">
              <w:rPr>
                <w:rFonts w:ascii="Times New Roman" w:hAnsi="Times New Roman"/>
                <w:b/>
              </w:rPr>
              <w:t>Components/area</w:t>
            </w:r>
          </w:p>
        </w:tc>
        <w:tc>
          <w:tcPr>
            <w:tcW w:w="3690" w:type="dxa"/>
          </w:tcPr>
          <w:p w14:paraId="2E41C00C" w14:textId="77777777" w:rsidR="00891E0D" w:rsidRPr="00891E0D" w:rsidRDefault="00891E0D" w:rsidP="00891E0D">
            <w:pPr>
              <w:rPr>
                <w:rFonts w:ascii="Times New Roman" w:hAnsi="Times New Roman"/>
                <w:b/>
              </w:rPr>
            </w:pPr>
            <w:r w:rsidRPr="00891E0D">
              <w:rPr>
                <w:rFonts w:ascii="Times New Roman" w:hAnsi="Times New Roman"/>
                <w:b/>
              </w:rPr>
              <w:t>National requirements</w:t>
            </w:r>
          </w:p>
        </w:tc>
        <w:tc>
          <w:tcPr>
            <w:tcW w:w="4998" w:type="dxa"/>
          </w:tcPr>
          <w:p w14:paraId="2B71617B" w14:textId="77777777" w:rsidR="00891E0D" w:rsidRPr="00891E0D" w:rsidRDefault="00891E0D" w:rsidP="00891E0D">
            <w:pPr>
              <w:rPr>
                <w:rFonts w:ascii="Times New Roman" w:hAnsi="Times New Roman"/>
                <w:b/>
              </w:rPr>
            </w:pPr>
            <w:r w:rsidRPr="00891E0D">
              <w:rPr>
                <w:rFonts w:ascii="Times New Roman" w:hAnsi="Times New Roman"/>
                <w:b/>
              </w:rPr>
              <w:t>Safety measures</w:t>
            </w:r>
          </w:p>
        </w:tc>
        <w:tc>
          <w:tcPr>
            <w:tcW w:w="2117" w:type="dxa"/>
          </w:tcPr>
          <w:p w14:paraId="37B56C59" w14:textId="77777777" w:rsidR="00891E0D" w:rsidRPr="00891E0D" w:rsidRDefault="00891E0D" w:rsidP="00891E0D">
            <w:pPr>
              <w:rPr>
                <w:rFonts w:ascii="Times New Roman" w:hAnsi="Times New Roman"/>
                <w:b/>
              </w:rPr>
            </w:pPr>
            <w:r w:rsidRPr="00891E0D">
              <w:rPr>
                <w:rFonts w:ascii="Times New Roman" w:hAnsi="Times New Roman"/>
                <w:b/>
              </w:rPr>
              <w:t>Complied with/</w:t>
            </w:r>
          </w:p>
          <w:p w14:paraId="460A62CE" w14:textId="77777777" w:rsidR="00891E0D" w:rsidRPr="00891E0D" w:rsidRDefault="00891E0D" w:rsidP="00891E0D">
            <w:pPr>
              <w:rPr>
                <w:rFonts w:ascii="Times New Roman" w:hAnsi="Times New Roman"/>
                <w:b/>
              </w:rPr>
            </w:pPr>
            <w:r w:rsidRPr="00891E0D">
              <w:rPr>
                <w:rFonts w:ascii="Times New Roman" w:hAnsi="Times New Roman"/>
                <w:b/>
              </w:rPr>
              <w:t>Implemented by</w:t>
            </w:r>
          </w:p>
        </w:tc>
      </w:tr>
      <w:tr w:rsidR="00891E0D" w:rsidRPr="00891E0D" w14:paraId="328E6DAD" w14:textId="77777777" w:rsidTr="009E0532">
        <w:tc>
          <w:tcPr>
            <w:tcW w:w="2155" w:type="dxa"/>
            <w:vMerge w:val="restart"/>
          </w:tcPr>
          <w:p w14:paraId="3E524317" w14:textId="77777777" w:rsidR="00891E0D" w:rsidRPr="00891E0D" w:rsidRDefault="00891E0D" w:rsidP="00891E0D">
            <w:pPr>
              <w:rPr>
                <w:rFonts w:ascii="Times New Roman" w:hAnsi="Times New Roman"/>
                <w:b/>
              </w:rPr>
            </w:pPr>
            <w:r w:rsidRPr="00891E0D">
              <w:rPr>
                <w:rFonts w:ascii="Times New Roman" w:hAnsi="Times New Roman"/>
                <w:b/>
              </w:rPr>
              <w:t xml:space="preserve">CP storage tank above or underground. </w:t>
            </w:r>
          </w:p>
          <w:p w14:paraId="74E48F1C" w14:textId="77777777" w:rsidR="00891E0D" w:rsidRPr="00891E0D" w:rsidRDefault="00891E0D" w:rsidP="00891E0D">
            <w:pPr>
              <w:rPr>
                <w:rFonts w:ascii="Times New Roman" w:hAnsi="Times New Roman"/>
                <w:b/>
              </w:rPr>
            </w:pPr>
            <w:r w:rsidRPr="00891E0D">
              <w:rPr>
                <w:rFonts w:ascii="Times New Roman" w:hAnsi="Times New Roman"/>
                <w:b/>
              </w:rPr>
              <w:t xml:space="preserve"> </w:t>
            </w:r>
          </w:p>
        </w:tc>
        <w:tc>
          <w:tcPr>
            <w:tcW w:w="3690" w:type="dxa"/>
          </w:tcPr>
          <w:p w14:paraId="7F53297E" w14:textId="77777777" w:rsidR="00891E0D" w:rsidRPr="00891E0D" w:rsidRDefault="00891E0D" w:rsidP="00891E0D">
            <w:pPr>
              <w:rPr>
                <w:rFonts w:ascii="Times New Roman" w:hAnsi="Times New Roman"/>
              </w:rPr>
            </w:pPr>
            <w:r w:rsidRPr="00891E0D">
              <w:rPr>
                <w:rFonts w:ascii="Times New Roman" w:hAnsi="Times New Roman"/>
              </w:rPr>
              <w:t>National requirement for storage of CP</w:t>
            </w:r>
          </w:p>
        </w:tc>
        <w:tc>
          <w:tcPr>
            <w:tcW w:w="4998" w:type="dxa"/>
          </w:tcPr>
          <w:p w14:paraId="346BBE96" w14:textId="77777777" w:rsidR="00891E0D" w:rsidRPr="00891E0D" w:rsidRDefault="00891E0D" w:rsidP="00891E0D">
            <w:pPr>
              <w:rPr>
                <w:rFonts w:ascii="Times New Roman" w:hAnsi="Times New Roman"/>
              </w:rPr>
            </w:pPr>
            <w:r w:rsidRPr="00891E0D">
              <w:rPr>
                <w:rFonts w:ascii="Times New Roman" w:hAnsi="Times New Roman"/>
              </w:rPr>
              <w:t xml:space="preserve">CP storage tank located outside the building in a well ventilated area, </w:t>
            </w:r>
          </w:p>
          <w:p w14:paraId="247B450E" w14:textId="77777777" w:rsidR="00891E0D" w:rsidRPr="00891E0D" w:rsidRDefault="00891E0D" w:rsidP="00891E0D">
            <w:pPr>
              <w:rPr>
                <w:rFonts w:ascii="Times New Roman" w:hAnsi="Times New Roman"/>
              </w:rPr>
            </w:pPr>
            <w:r w:rsidRPr="00891E0D">
              <w:rPr>
                <w:rFonts w:ascii="Times New Roman" w:hAnsi="Times New Roman"/>
              </w:rPr>
              <w:t>and</w:t>
            </w:r>
          </w:p>
          <w:p w14:paraId="2814E548" w14:textId="77777777" w:rsidR="00891E0D" w:rsidRPr="00891E0D" w:rsidRDefault="00891E0D" w:rsidP="00891E0D">
            <w:pPr>
              <w:rPr>
                <w:rFonts w:ascii="Times New Roman" w:hAnsi="Times New Roman"/>
              </w:rPr>
            </w:pPr>
            <w:r w:rsidRPr="00891E0D">
              <w:rPr>
                <w:rFonts w:ascii="Times New Roman" w:hAnsi="Times New Roman"/>
              </w:rPr>
              <w:t>Protected against direct exposure to sunlight</w:t>
            </w:r>
          </w:p>
        </w:tc>
        <w:tc>
          <w:tcPr>
            <w:tcW w:w="2117" w:type="dxa"/>
          </w:tcPr>
          <w:p w14:paraId="44ACC1AA" w14:textId="77777777" w:rsidR="00891E0D" w:rsidRPr="00891E0D" w:rsidRDefault="00891E0D" w:rsidP="00891E0D">
            <w:pPr>
              <w:rPr>
                <w:rFonts w:ascii="Times New Roman" w:hAnsi="Times New Roman"/>
              </w:rPr>
            </w:pPr>
          </w:p>
        </w:tc>
      </w:tr>
      <w:tr w:rsidR="00891E0D" w:rsidRPr="00891E0D" w14:paraId="1F545D4D" w14:textId="77777777" w:rsidTr="009E0532">
        <w:tc>
          <w:tcPr>
            <w:tcW w:w="2155" w:type="dxa"/>
            <w:vMerge/>
          </w:tcPr>
          <w:p w14:paraId="1D12544D" w14:textId="77777777" w:rsidR="00891E0D" w:rsidRPr="00891E0D" w:rsidRDefault="00891E0D" w:rsidP="00891E0D">
            <w:pPr>
              <w:rPr>
                <w:rFonts w:ascii="Times New Roman" w:hAnsi="Times New Roman"/>
                <w:b/>
              </w:rPr>
            </w:pPr>
          </w:p>
        </w:tc>
        <w:tc>
          <w:tcPr>
            <w:tcW w:w="3690" w:type="dxa"/>
          </w:tcPr>
          <w:p w14:paraId="6338C844" w14:textId="77777777" w:rsidR="00891E0D" w:rsidRPr="00891E0D" w:rsidRDefault="00891E0D" w:rsidP="00891E0D">
            <w:pPr>
              <w:rPr>
                <w:rFonts w:ascii="Times New Roman" w:hAnsi="Times New Roman"/>
              </w:rPr>
            </w:pPr>
            <w:r w:rsidRPr="00891E0D">
              <w:rPr>
                <w:rFonts w:ascii="Times New Roman" w:hAnsi="Times New Roman"/>
              </w:rPr>
              <w:t>Minimum distance to boundary of the property, to the factory and other buildings.</w:t>
            </w:r>
          </w:p>
        </w:tc>
        <w:tc>
          <w:tcPr>
            <w:tcW w:w="4998" w:type="dxa"/>
          </w:tcPr>
          <w:p w14:paraId="1467BEAF" w14:textId="77777777" w:rsidR="00891E0D" w:rsidRPr="00891E0D" w:rsidRDefault="00891E0D" w:rsidP="00891E0D">
            <w:pPr>
              <w:rPr>
                <w:rFonts w:ascii="Times New Roman" w:hAnsi="Times New Roman"/>
              </w:rPr>
            </w:pPr>
            <w:r w:rsidRPr="00891E0D">
              <w:rPr>
                <w:rFonts w:ascii="Times New Roman" w:hAnsi="Times New Roman"/>
              </w:rPr>
              <w:t>Location of CP storage tank approved by relevant authority</w:t>
            </w:r>
          </w:p>
        </w:tc>
        <w:tc>
          <w:tcPr>
            <w:tcW w:w="2117" w:type="dxa"/>
          </w:tcPr>
          <w:p w14:paraId="6B0AFB37" w14:textId="77777777" w:rsidR="00891E0D" w:rsidRPr="00891E0D" w:rsidRDefault="00891E0D" w:rsidP="00891E0D">
            <w:pPr>
              <w:rPr>
                <w:rFonts w:ascii="Times New Roman" w:hAnsi="Times New Roman"/>
              </w:rPr>
            </w:pPr>
          </w:p>
        </w:tc>
      </w:tr>
      <w:tr w:rsidR="00891E0D" w:rsidRPr="00891E0D" w14:paraId="19097505" w14:textId="77777777" w:rsidTr="009E0532">
        <w:tc>
          <w:tcPr>
            <w:tcW w:w="2155" w:type="dxa"/>
            <w:vMerge/>
          </w:tcPr>
          <w:p w14:paraId="028C113E" w14:textId="77777777" w:rsidR="00891E0D" w:rsidRPr="00891E0D" w:rsidRDefault="00891E0D" w:rsidP="00891E0D">
            <w:pPr>
              <w:rPr>
                <w:rFonts w:ascii="Times New Roman" w:hAnsi="Times New Roman"/>
                <w:b/>
              </w:rPr>
            </w:pPr>
          </w:p>
        </w:tc>
        <w:tc>
          <w:tcPr>
            <w:tcW w:w="3690" w:type="dxa"/>
          </w:tcPr>
          <w:p w14:paraId="527E28D3" w14:textId="77777777" w:rsidR="00891E0D" w:rsidRPr="00891E0D" w:rsidRDefault="00891E0D" w:rsidP="00891E0D">
            <w:pPr>
              <w:rPr>
                <w:rFonts w:ascii="Times New Roman" w:hAnsi="Times New Roman"/>
              </w:rPr>
            </w:pPr>
            <w:r w:rsidRPr="00891E0D">
              <w:rPr>
                <w:rFonts w:ascii="Times New Roman" w:hAnsi="Times New Roman"/>
              </w:rPr>
              <w:t xml:space="preserve">Access road for delivery of CP </w:t>
            </w:r>
          </w:p>
        </w:tc>
        <w:tc>
          <w:tcPr>
            <w:tcW w:w="4998" w:type="dxa"/>
          </w:tcPr>
          <w:p w14:paraId="4CF1146D" w14:textId="77777777" w:rsidR="00891E0D" w:rsidRPr="00891E0D" w:rsidRDefault="00891E0D" w:rsidP="00891E0D">
            <w:pPr>
              <w:rPr>
                <w:rFonts w:ascii="Times New Roman" w:hAnsi="Times New Roman"/>
              </w:rPr>
            </w:pPr>
            <w:r w:rsidRPr="00891E0D">
              <w:rPr>
                <w:rFonts w:ascii="Times New Roman" w:hAnsi="Times New Roman"/>
              </w:rPr>
              <w:t>Easy access and exits for trucks delivering CP</w:t>
            </w:r>
          </w:p>
        </w:tc>
        <w:tc>
          <w:tcPr>
            <w:tcW w:w="2117" w:type="dxa"/>
          </w:tcPr>
          <w:p w14:paraId="57A9680C" w14:textId="77777777" w:rsidR="00891E0D" w:rsidRPr="00891E0D" w:rsidRDefault="00891E0D" w:rsidP="00891E0D">
            <w:pPr>
              <w:rPr>
                <w:rFonts w:ascii="Times New Roman" w:hAnsi="Times New Roman"/>
              </w:rPr>
            </w:pPr>
          </w:p>
        </w:tc>
      </w:tr>
      <w:tr w:rsidR="00891E0D" w:rsidRPr="00891E0D" w14:paraId="6C278947" w14:textId="77777777" w:rsidTr="009E0532">
        <w:tc>
          <w:tcPr>
            <w:tcW w:w="2155" w:type="dxa"/>
            <w:vMerge/>
          </w:tcPr>
          <w:p w14:paraId="1ADB006F" w14:textId="77777777" w:rsidR="00891E0D" w:rsidRPr="00891E0D" w:rsidRDefault="00891E0D" w:rsidP="00891E0D">
            <w:pPr>
              <w:rPr>
                <w:rFonts w:ascii="Times New Roman" w:hAnsi="Times New Roman"/>
                <w:b/>
              </w:rPr>
            </w:pPr>
          </w:p>
        </w:tc>
        <w:tc>
          <w:tcPr>
            <w:tcW w:w="3690" w:type="dxa"/>
          </w:tcPr>
          <w:p w14:paraId="5EAC5DF7" w14:textId="77777777" w:rsidR="00891E0D" w:rsidRPr="00891E0D" w:rsidRDefault="00891E0D" w:rsidP="00891E0D">
            <w:pPr>
              <w:rPr>
                <w:rFonts w:ascii="Times New Roman" w:hAnsi="Times New Roman"/>
              </w:rPr>
            </w:pPr>
            <w:r w:rsidRPr="00891E0D">
              <w:rPr>
                <w:rFonts w:ascii="Times New Roman" w:hAnsi="Times New Roman"/>
              </w:rPr>
              <w:t>Electrical code normally include requirements regarding electrical installation in areas where explosive gases can occur</w:t>
            </w:r>
          </w:p>
        </w:tc>
        <w:tc>
          <w:tcPr>
            <w:tcW w:w="4998" w:type="dxa"/>
          </w:tcPr>
          <w:p w14:paraId="159DBD0D" w14:textId="77777777" w:rsidR="00891E0D" w:rsidRPr="00891E0D" w:rsidRDefault="00891E0D" w:rsidP="00891E0D">
            <w:pPr>
              <w:rPr>
                <w:rFonts w:ascii="Times New Roman" w:hAnsi="Times New Roman"/>
              </w:rPr>
            </w:pPr>
            <w:r w:rsidRPr="00891E0D">
              <w:rPr>
                <w:rFonts w:ascii="Times New Roman" w:hAnsi="Times New Roman"/>
              </w:rPr>
              <w:t xml:space="preserve">Electrical installation in CP tank area in accordance with Jordan Electrical Code </w:t>
            </w:r>
          </w:p>
          <w:p w14:paraId="5F6A59E9" w14:textId="77777777" w:rsidR="00891E0D" w:rsidRPr="00891E0D" w:rsidRDefault="00891E0D" w:rsidP="00891E0D">
            <w:pPr>
              <w:rPr>
                <w:rFonts w:ascii="Times New Roman" w:hAnsi="Times New Roman"/>
              </w:rPr>
            </w:pPr>
          </w:p>
        </w:tc>
        <w:tc>
          <w:tcPr>
            <w:tcW w:w="2117" w:type="dxa"/>
          </w:tcPr>
          <w:p w14:paraId="0E0836B5" w14:textId="77777777" w:rsidR="00891E0D" w:rsidRPr="00891E0D" w:rsidRDefault="00891E0D" w:rsidP="00891E0D">
            <w:pPr>
              <w:rPr>
                <w:rFonts w:ascii="Times New Roman" w:hAnsi="Times New Roman"/>
              </w:rPr>
            </w:pPr>
          </w:p>
        </w:tc>
      </w:tr>
      <w:tr w:rsidR="00891E0D" w:rsidRPr="00891E0D" w14:paraId="31A751DF" w14:textId="77777777" w:rsidTr="009E0532">
        <w:trPr>
          <w:trHeight w:val="269"/>
        </w:trPr>
        <w:tc>
          <w:tcPr>
            <w:tcW w:w="2155" w:type="dxa"/>
            <w:vMerge/>
          </w:tcPr>
          <w:p w14:paraId="43CA6C98" w14:textId="77777777" w:rsidR="00891E0D" w:rsidRPr="00891E0D" w:rsidRDefault="00891E0D" w:rsidP="00891E0D">
            <w:pPr>
              <w:rPr>
                <w:rFonts w:ascii="Times New Roman" w:hAnsi="Times New Roman"/>
                <w:b/>
              </w:rPr>
            </w:pPr>
          </w:p>
        </w:tc>
        <w:tc>
          <w:tcPr>
            <w:tcW w:w="3690" w:type="dxa"/>
          </w:tcPr>
          <w:p w14:paraId="47B4CA2D" w14:textId="77777777" w:rsidR="00891E0D" w:rsidRPr="00891E0D" w:rsidRDefault="00891E0D" w:rsidP="00891E0D">
            <w:pPr>
              <w:rPr>
                <w:rFonts w:ascii="Times New Roman" w:hAnsi="Times New Roman"/>
              </w:rPr>
            </w:pPr>
          </w:p>
        </w:tc>
        <w:tc>
          <w:tcPr>
            <w:tcW w:w="4998" w:type="dxa"/>
          </w:tcPr>
          <w:p w14:paraId="7DBCFAB5" w14:textId="77777777" w:rsidR="00891E0D" w:rsidRPr="00891E0D" w:rsidRDefault="00891E0D" w:rsidP="00891E0D">
            <w:pPr>
              <w:rPr>
                <w:rFonts w:ascii="Times New Roman" w:hAnsi="Times New Roman"/>
              </w:rPr>
            </w:pPr>
            <w:r w:rsidRPr="00891E0D">
              <w:rPr>
                <w:rFonts w:ascii="Times New Roman" w:hAnsi="Times New Roman"/>
              </w:rPr>
              <w:t>CP gas detectors installed</w:t>
            </w:r>
          </w:p>
        </w:tc>
        <w:tc>
          <w:tcPr>
            <w:tcW w:w="2117" w:type="dxa"/>
          </w:tcPr>
          <w:p w14:paraId="55EAF434" w14:textId="77777777" w:rsidR="00891E0D" w:rsidRPr="00891E0D" w:rsidRDefault="00891E0D" w:rsidP="00891E0D">
            <w:pPr>
              <w:rPr>
                <w:rFonts w:ascii="Times New Roman" w:hAnsi="Times New Roman"/>
              </w:rPr>
            </w:pPr>
          </w:p>
        </w:tc>
      </w:tr>
      <w:tr w:rsidR="00891E0D" w:rsidRPr="00891E0D" w14:paraId="07BFEA9B" w14:textId="77777777" w:rsidTr="009E0532">
        <w:trPr>
          <w:trHeight w:val="269"/>
        </w:trPr>
        <w:tc>
          <w:tcPr>
            <w:tcW w:w="2155" w:type="dxa"/>
            <w:vMerge/>
          </w:tcPr>
          <w:p w14:paraId="7AFCAFD3" w14:textId="77777777" w:rsidR="00891E0D" w:rsidRPr="00891E0D" w:rsidRDefault="00891E0D" w:rsidP="00891E0D">
            <w:pPr>
              <w:rPr>
                <w:rFonts w:ascii="Times New Roman" w:hAnsi="Times New Roman"/>
                <w:b/>
              </w:rPr>
            </w:pPr>
          </w:p>
        </w:tc>
        <w:tc>
          <w:tcPr>
            <w:tcW w:w="3690" w:type="dxa"/>
          </w:tcPr>
          <w:p w14:paraId="4AF22D5C" w14:textId="77777777" w:rsidR="00891E0D" w:rsidRPr="00891E0D" w:rsidRDefault="00891E0D" w:rsidP="00891E0D">
            <w:pPr>
              <w:rPr>
                <w:rFonts w:ascii="Times New Roman" w:hAnsi="Times New Roman"/>
              </w:rPr>
            </w:pPr>
          </w:p>
        </w:tc>
        <w:tc>
          <w:tcPr>
            <w:tcW w:w="4998" w:type="dxa"/>
          </w:tcPr>
          <w:p w14:paraId="47C2F811" w14:textId="77777777" w:rsidR="00891E0D" w:rsidRPr="00891E0D" w:rsidRDefault="00891E0D" w:rsidP="00891E0D">
            <w:pPr>
              <w:rPr>
                <w:rFonts w:ascii="Times New Roman" w:hAnsi="Times New Roman"/>
              </w:rPr>
            </w:pPr>
            <w:r w:rsidRPr="00891E0D">
              <w:rPr>
                <w:rFonts w:ascii="Times New Roman" w:hAnsi="Times New Roman"/>
              </w:rPr>
              <w:t>Fence around the CP storage area</w:t>
            </w:r>
          </w:p>
        </w:tc>
        <w:tc>
          <w:tcPr>
            <w:tcW w:w="2117" w:type="dxa"/>
          </w:tcPr>
          <w:p w14:paraId="1DB36F42" w14:textId="77777777" w:rsidR="00891E0D" w:rsidRPr="00891E0D" w:rsidRDefault="00891E0D" w:rsidP="00891E0D">
            <w:pPr>
              <w:rPr>
                <w:rFonts w:ascii="Times New Roman" w:hAnsi="Times New Roman"/>
              </w:rPr>
            </w:pPr>
          </w:p>
        </w:tc>
      </w:tr>
      <w:tr w:rsidR="00891E0D" w:rsidRPr="00891E0D" w14:paraId="59D9B835" w14:textId="77777777" w:rsidTr="009E0532">
        <w:trPr>
          <w:trHeight w:val="269"/>
        </w:trPr>
        <w:tc>
          <w:tcPr>
            <w:tcW w:w="2155" w:type="dxa"/>
            <w:vMerge/>
          </w:tcPr>
          <w:p w14:paraId="6897F58D" w14:textId="77777777" w:rsidR="00891E0D" w:rsidRPr="00891E0D" w:rsidRDefault="00891E0D" w:rsidP="00891E0D">
            <w:pPr>
              <w:rPr>
                <w:rFonts w:ascii="Times New Roman" w:hAnsi="Times New Roman"/>
                <w:b/>
              </w:rPr>
            </w:pPr>
          </w:p>
        </w:tc>
        <w:tc>
          <w:tcPr>
            <w:tcW w:w="3690" w:type="dxa"/>
          </w:tcPr>
          <w:p w14:paraId="28B419BC" w14:textId="77777777" w:rsidR="00891E0D" w:rsidRPr="00891E0D" w:rsidRDefault="00891E0D" w:rsidP="00891E0D">
            <w:pPr>
              <w:rPr>
                <w:rFonts w:ascii="Times New Roman" w:hAnsi="Times New Roman"/>
              </w:rPr>
            </w:pPr>
          </w:p>
        </w:tc>
        <w:tc>
          <w:tcPr>
            <w:tcW w:w="4998" w:type="dxa"/>
          </w:tcPr>
          <w:p w14:paraId="204C1046" w14:textId="77777777" w:rsidR="00891E0D" w:rsidRPr="00891E0D" w:rsidRDefault="00891E0D" w:rsidP="00891E0D">
            <w:pPr>
              <w:rPr>
                <w:rFonts w:ascii="Times New Roman" w:hAnsi="Times New Roman"/>
              </w:rPr>
            </w:pPr>
            <w:r w:rsidRPr="00891E0D">
              <w:rPr>
                <w:rFonts w:ascii="Times New Roman" w:hAnsi="Times New Roman"/>
              </w:rPr>
              <w:t>Safety marking and signs</w:t>
            </w:r>
          </w:p>
        </w:tc>
        <w:tc>
          <w:tcPr>
            <w:tcW w:w="2117" w:type="dxa"/>
          </w:tcPr>
          <w:p w14:paraId="21191224" w14:textId="77777777" w:rsidR="00891E0D" w:rsidRPr="00891E0D" w:rsidRDefault="00891E0D" w:rsidP="00891E0D">
            <w:pPr>
              <w:rPr>
                <w:rFonts w:ascii="Times New Roman" w:hAnsi="Times New Roman"/>
              </w:rPr>
            </w:pPr>
          </w:p>
        </w:tc>
      </w:tr>
      <w:tr w:rsidR="00891E0D" w:rsidRPr="00891E0D" w14:paraId="545A34D3" w14:textId="77777777" w:rsidTr="009E0532">
        <w:tc>
          <w:tcPr>
            <w:tcW w:w="2155" w:type="dxa"/>
          </w:tcPr>
          <w:p w14:paraId="107CADE3" w14:textId="77777777" w:rsidR="00891E0D" w:rsidRPr="00891E0D" w:rsidRDefault="00891E0D" w:rsidP="00891E0D">
            <w:pPr>
              <w:rPr>
                <w:rFonts w:ascii="Times New Roman" w:hAnsi="Times New Roman"/>
                <w:b/>
              </w:rPr>
            </w:pPr>
            <w:r w:rsidRPr="00891E0D">
              <w:rPr>
                <w:rFonts w:ascii="Times New Roman" w:hAnsi="Times New Roman"/>
                <w:b/>
              </w:rPr>
              <w:t>CP Pre-mixing unit</w:t>
            </w:r>
          </w:p>
        </w:tc>
        <w:tc>
          <w:tcPr>
            <w:tcW w:w="3690" w:type="dxa"/>
          </w:tcPr>
          <w:p w14:paraId="1A278EC5" w14:textId="77777777" w:rsidR="00891E0D" w:rsidRPr="00891E0D" w:rsidRDefault="00891E0D" w:rsidP="00891E0D">
            <w:pPr>
              <w:rPr>
                <w:rFonts w:ascii="Times New Roman" w:hAnsi="Times New Roman"/>
              </w:rPr>
            </w:pPr>
            <w:r w:rsidRPr="00891E0D">
              <w:rPr>
                <w:rFonts w:ascii="Times New Roman" w:hAnsi="Times New Roman"/>
              </w:rPr>
              <w:t>As per the foam equipment supplier specifications</w:t>
            </w:r>
          </w:p>
        </w:tc>
        <w:tc>
          <w:tcPr>
            <w:tcW w:w="4998" w:type="dxa"/>
          </w:tcPr>
          <w:p w14:paraId="7A9CE2F8" w14:textId="77777777" w:rsidR="00891E0D" w:rsidRPr="00891E0D" w:rsidRDefault="00891E0D" w:rsidP="00891E0D">
            <w:pPr>
              <w:rPr>
                <w:rFonts w:ascii="Times New Roman" w:hAnsi="Times New Roman"/>
              </w:rPr>
            </w:pPr>
            <w:r w:rsidRPr="00891E0D">
              <w:rPr>
                <w:rFonts w:ascii="Times New Roman" w:hAnsi="Times New Roman"/>
              </w:rPr>
              <w:t xml:space="preserve">See supplier specifications regarding safety measures. </w:t>
            </w:r>
          </w:p>
          <w:p w14:paraId="6FBC4844" w14:textId="77777777" w:rsidR="00891E0D" w:rsidRPr="00891E0D" w:rsidRDefault="00891E0D" w:rsidP="00891E0D">
            <w:pPr>
              <w:rPr>
                <w:rFonts w:ascii="Times New Roman" w:hAnsi="Times New Roman"/>
              </w:rPr>
            </w:pPr>
            <w:r w:rsidRPr="00891E0D">
              <w:rPr>
                <w:rFonts w:ascii="Times New Roman" w:hAnsi="Times New Roman"/>
              </w:rPr>
              <w:t>(Safety measures are normally part of the pre-mixing unit package)</w:t>
            </w:r>
          </w:p>
        </w:tc>
        <w:tc>
          <w:tcPr>
            <w:tcW w:w="2117" w:type="dxa"/>
          </w:tcPr>
          <w:p w14:paraId="252D426E" w14:textId="77777777" w:rsidR="00891E0D" w:rsidRPr="00891E0D" w:rsidRDefault="00891E0D" w:rsidP="00891E0D">
            <w:pPr>
              <w:rPr>
                <w:rFonts w:ascii="Times New Roman" w:hAnsi="Times New Roman"/>
              </w:rPr>
            </w:pPr>
          </w:p>
        </w:tc>
      </w:tr>
      <w:tr w:rsidR="00891E0D" w:rsidRPr="00891E0D" w14:paraId="421A4B79" w14:textId="77777777" w:rsidTr="009E0532">
        <w:tc>
          <w:tcPr>
            <w:tcW w:w="2155" w:type="dxa"/>
            <w:vMerge w:val="restart"/>
          </w:tcPr>
          <w:p w14:paraId="23A96BB4" w14:textId="77777777" w:rsidR="00891E0D" w:rsidRPr="00891E0D" w:rsidRDefault="00891E0D" w:rsidP="00891E0D">
            <w:pPr>
              <w:rPr>
                <w:rFonts w:ascii="Times New Roman" w:hAnsi="Times New Roman"/>
                <w:b/>
              </w:rPr>
            </w:pPr>
            <w:r w:rsidRPr="00891E0D">
              <w:rPr>
                <w:rFonts w:ascii="Times New Roman" w:hAnsi="Times New Roman"/>
                <w:b/>
              </w:rPr>
              <w:t>Foaming area and jigs</w:t>
            </w:r>
          </w:p>
        </w:tc>
        <w:tc>
          <w:tcPr>
            <w:tcW w:w="3690" w:type="dxa"/>
            <w:vMerge w:val="restart"/>
          </w:tcPr>
          <w:p w14:paraId="3595A531" w14:textId="77777777" w:rsidR="00891E0D" w:rsidRPr="00891E0D" w:rsidRDefault="00891E0D" w:rsidP="00891E0D">
            <w:pPr>
              <w:rPr>
                <w:rFonts w:ascii="Times New Roman" w:hAnsi="Times New Roman"/>
              </w:rPr>
            </w:pPr>
            <w:r w:rsidRPr="00891E0D">
              <w:rPr>
                <w:rFonts w:ascii="Times New Roman" w:hAnsi="Times New Roman"/>
              </w:rPr>
              <w:t>As per recommendation by MLF and Foam equipment supplier</w:t>
            </w:r>
          </w:p>
        </w:tc>
        <w:tc>
          <w:tcPr>
            <w:tcW w:w="4998" w:type="dxa"/>
          </w:tcPr>
          <w:p w14:paraId="48EF299C" w14:textId="77777777" w:rsidR="00891E0D" w:rsidRPr="00891E0D" w:rsidRDefault="00891E0D" w:rsidP="00891E0D">
            <w:pPr>
              <w:rPr>
                <w:rFonts w:ascii="Times New Roman" w:hAnsi="Times New Roman"/>
              </w:rPr>
            </w:pPr>
            <w:r w:rsidRPr="00891E0D">
              <w:rPr>
                <w:rFonts w:ascii="Times New Roman" w:hAnsi="Times New Roman"/>
              </w:rPr>
              <w:t>HP foaming equipment designed for the use CP (ex-proof electrical installation and wiring).</w:t>
            </w:r>
          </w:p>
        </w:tc>
        <w:tc>
          <w:tcPr>
            <w:tcW w:w="2117" w:type="dxa"/>
          </w:tcPr>
          <w:p w14:paraId="1A1C133A" w14:textId="77777777" w:rsidR="00891E0D" w:rsidRPr="00891E0D" w:rsidRDefault="00891E0D" w:rsidP="00891E0D">
            <w:pPr>
              <w:rPr>
                <w:rFonts w:ascii="Times New Roman" w:hAnsi="Times New Roman"/>
              </w:rPr>
            </w:pPr>
          </w:p>
        </w:tc>
      </w:tr>
      <w:tr w:rsidR="00891E0D" w:rsidRPr="00891E0D" w14:paraId="7BF072DB" w14:textId="77777777" w:rsidTr="009E0532">
        <w:tc>
          <w:tcPr>
            <w:tcW w:w="2155" w:type="dxa"/>
            <w:vMerge/>
          </w:tcPr>
          <w:p w14:paraId="05CE2BAA" w14:textId="77777777" w:rsidR="00891E0D" w:rsidRPr="00891E0D" w:rsidRDefault="00891E0D" w:rsidP="00891E0D">
            <w:pPr>
              <w:rPr>
                <w:rFonts w:ascii="Times New Roman" w:hAnsi="Times New Roman"/>
                <w:b/>
              </w:rPr>
            </w:pPr>
          </w:p>
        </w:tc>
        <w:tc>
          <w:tcPr>
            <w:tcW w:w="3690" w:type="dxa"/>
            <w:vMerge/>
          </w:tcPr>
          <w:p w14:paraId="516DCFE8" w14:textId="77777777" w:rsidR="00891E0D" w:rsidRPr="00891E0D" w:rsidRDefault="00891E0D" w:rsidP="00891E0D">
            <w:pPr>
              <w:rPr>
                <w:rFonts w:ascii="Times New Roman" w:hAnsi="Times New Roman"/>
              </w:rPr>
            </w:pPr>
          </w:p>
        </w:tc>
        <w:tc>
          <w:tcPr>
            <w:tcW w:w="4998" w:type="dxa"/>
          </w:tcPr>
          <w:p w14:paraId="7CCDC521" w14:textId="77777777" w:rsidR="00891E0D" w:rsidRPr="00891E0D" w:rsidRDefault="00891E0D" w:rsidP="00891E0D">
            <w:pPr>
              <w:rPr>
                <w:rFonts w:ascii="Times New Roman" w:hAnsi="Times New Roman"/>
              </w:rPr>
            </w:pPr>
            <w:r w:rsidRPr="00891E0D">
              <w:rPr>
                <w:rFonts w:ascii="Times New Roman" w:hAnsi="Times New Roman"/>
              </w:rPr>
              <w:t>Electrical installations in the area consistent with ex-area classification.</w:t>
            </w:r>
          </w:p>
        </w:tc>
        <w:tc>
          <w:tcPr>
            <w:tcW w:w="2117" w:type="dxa"/>
          </w:tcPr>
          <w:p w14:paraId="7D10789F" w14:textId="77777777" w:rsidR="00891E0D" w:rsidRPr="00891E0D" w:rsidRDefault="00891E0D" w:rsidP="00891E0D">
            <w:pPr>
              <w:rPr>
                <w:rFonts w:ascii="Times New Roman" w:hAnsi="Times New Roman"/>
              </w:rPr>
            </w:pPr>
          </w:p>
        </w:tc>
      </w:tr>
      <w:tr w:rsidR="00891E0D" w:rsidRPr="00891E0D" w14:paraId="51C87FA3" w14:textId="77777777" w:rsidTr="009E0532">
        <w:tc>
          <w:tcPr>
            <w:tcW w:w="2155" w:type="dxa"/>
            <w:vMerge/>
          </w:tcPr>
          <w:p w14:paraId="52732894" w14:textId="77777777" w:rsidR="00891E0D" w:rsidRPr="00891E0D" w:rsidRDefault="00891E0D" w:rsidP="00891E0D">
            <w:pPr>
              <w:rPr>
                <w:rFonts w:ascii="Times New Roman" w:hAnsi="Times New Roman"/>
                <w:b/>
              </w:rPr>
            </w:pPr>
          </w:p>
        </w:tc>
        <w:tc>
          <w:tcPr>
            <w:tcW w:w="3690" w:type="dxa"/>
            <w:vMerge/>
          </w:tcPr>
          <w:p w14:paraId="26E89AB2" w14:textId="77777777" w:rsidR="00891E0D" w:rsidRPr="00891E0D" w:rsidRDefault="00891E0D" w:rsidP="00891E0D">
            <w:pPr>
              <w:rPr>
                <w:rFonts w:ascii="Times New Roman" w:hAnsi="Times New Roman"/>
              </w:rPr>
            </w:pPr>
          </w:p>
        </w:tc>
        <w:tc>
          <w:tcPr>
            <w:tcW w:w="4998" w:type="dxa"/>
          </w:tcPr>
          <w:p w14:paraId="44836BD7" w14:textId="77777777" w:rsidR="00891E0D" w:rsidRPr="00891E0D" w:rsidRDefault="00891E0D" w:rsidP="00891E0D">
            <w:pPr>
              <w:rPr>
                <w:rFonts w:ascii="Times New Roman" w:hAnsi="Times New Roman"/>
              </w:rPr>
            </w:pPr>
            <w:r w:rsidRPr="00891E0D">
              <w:rPr>
                <w:rFonts w:ascii="Times New Roman" w:hAnsi="Times New Roman"/>
              </w:rPr>
              <w:t>Grounding of foaming equipment and jigs.</w:t>
            </w:r>
          </w:p>
        </w:tc>
        <w:tc>
          <w:tcPr>
            <w:tcW w:w="2117" w:type="dxa"/>
          </w:tcPr>
          <w:p w14:paraId="00CCF465" w14:textId="77777777" w:rsidR="00891E0D" w:rsidRPr="00891E0D" w:rsidRDefault="00891E0D" w:rsidP="00891E0D">
            <w:pPr>
              <w:rPr>
                <w:rFonts w:ascii="Times New Roman" w:hAnsi="Times New Roman"/>
              </w:rPr>
            </w:pPr>
          </w:p>
        </w:tc>
      </w:tr>
      <w:tr w:rsidR="00891E0D" w:rsidRPr="00891E0D" w14:paraId="5FB165BF" w14:textId="77777777" w:rsidTr="009E0532">
        <w:tc>
          <w:tcPr>
            <w:tcW w:w="2155" w:type="dxa"/>
            <w:vMerge/>
          </w:tcPr>
          <w:p w14:paraId="13D56BDB" w14:textId="77777777" w:rsidR="00891E0D" w:rsidRPr="00891E0D" w:rsidRDefault="00891E0D" w:rsidP="00891E0D">
            <w:pPr>
              <w:rPr>
                <w:rFonts w:ascii="Times New Roman" w:hAnsi="Times New Roman"/>
                <w:b/>
              </w:rPr>
            </w:pPr>
          </w:p>
        </w:tc>
        <w:tc>
          <w:tcPr>
            <w:tcW w:w="3690" w:type="dxa"/>
            <w:vMerge/>
          </w:tcPr>
          <w:p w14:paraId="7D97751D" w14:textId="77777777" w:rsidR="00891E0D" w:rsidRPr="00891E0D" w:rsidRDefault="00891E0D" w:rsidP="00891E0D">
            <w:pPr>
              <w:rPr>
                <w:rFonts w:ascii="Times New Roman" w:hAnsi="Times New Roman"/>
              </w:rPr>
            </w:pPr>
          </w:p>
        </w:tc>
        <w:tc>
          <w:tcPr>
            <w:tcW w:w="4998" w:type="dxa"/>
          </w:tcPr>
          <w:p w14:paraId="3674E175" w14:textId="77777777" w:rsidR="00891E0D" w:rsidRPr="00891E0D" w:rsidRDefault="00891E0D" w:rsidP="00891E0D">
            <w:pPr>
              <w:rPr>
                <w:rFonts w:ascii="Times New Roman" w:hAnsi="Times New Roman"/>
              </w:rPr>
            </w:pPr>
            <w:r w:rsidRPr="00891E0D">
              <w:rPr>
                <w:rFonts w:ascii="Times New Roman" w:hAnsi="Times New Roman"/>
              </w:rPr>
              <w:t>Ventilation system with design capacity (m3/h) as specified by equipment supplier installed.</w:t>
            </w:r>
          </w:p>
        </w:tc>
        <w:tc>
          <w:tcPr>
            <w:tcW w:w="2117" w:type="dxa"/>
          </w:tcPr>
          <w:p w14:paraId="3CFA0C29" w14:textId="77777777" w:rsidR="00891E0D" w:rsidRPr="00891E0D" w:rsidRDefault="00891E0D" w:rsidP="00891E0D">
            <w:pPr>
              <w:rPr>
                <w:rFonts w:ascii="Times New Roman" w:hAnsi="Times New Roman"/>
              </w:rPr>
            </w:pPr>
          </w:p>
        </w:tc>
      </w:tr>
      <w:tr w:rsidR="00891E0D" w:rsidRPr="00891E0D" w14:paraId="2DAF704D" w14:textId="77777777" w:rsidTr="009E0532">
        <w:tc>
          <w:tcPr>
            <w:tcW w:w="2155" w:type="dxa"/>
            <w:vMerge/>
          </w:tcPr>
          <w:p w14:paraId="33993CF5" w14:textId="77777777" w:rsidR="00891E0D" w:rsidRPr="00891E0D" w:rsidRDefault="00891E0D" w:rsidP="00891E0D">
            <w:pPr>
              <w:rPr>
                <w:rFonts w:ascii="Times New Roman" w:hAnsi="Times New Roman"/>
                <w:b/>
              </w:rPr>
            </w:pPr>
          </w:p>
        </w:tc>
        <w:tc>
          <w:tcPr>
            <w:tcW w:w="3690" w:type="dxa"/>
            <w:vMerge/>
          </w:tcPr>
          <w:p w14:paraId="18C4646A" w14:textId="77777777" w:rsidR="00891E0D" w:rsidRPr="00891E0D" w:rsidRDefault="00891E0D" w:rsidP="00891E0D">
            <w:pPr>
              <w:rPr>
                <w:rFonts w:ascii="Times New Roman" w:hAnsi="Times New Roman"/>
              </w:rPr>
            </w:pPr>
          </w:p>
        </w:tc>
        <w:tc>
          <w:tcPr>
            <w:tcW w:w="4998" w:type="dxa"/>
          </w:tcPr>
          <w:p w14:paraId="414CEF14" w14:textId="77777777" w:rsidR="00891E0D" w:rsidRPr="00891E0D" w:rsidRDefault="00891E0D" w:rsidP="00891E0D">
            <w:pPr>
              <w:rPr>
                <w:rFonts w:ascii="Times New Roman" w:hAnsi="Times New Roman"/>
              </w:rPr>
            </w:pPr>
            <w:r w:rsidRPr="00891E0D">
              <w:rPr>
                <w:rFonts w:ascii="Times New Roman" w:hAnsi="Times New Roman"/>
              </w:rPr>
              <w:t>CP Gas Detection System installed.</w:t>
            </w:r>
          </w:p>
        </w:tc>
        <w:tc>
          <w:tcPr>
            <w:tcW w:w="2117" w:type="dxa"/>
          </w:tcPr>
          <w:p w14:paraId="3F7CB16D" w14:textId="77777777" w:rsidR="00891E0D" w:rsidRPr="00891E0D" w:rsidRDefault="00891E0D" w:rsidP="00891E0D">
            <w:pPr>
              <w:rPr>
                <w:rFonts w:ascii="Times New Roman" w:hAnsi="Times New Roman"/>
              </w:rPr>
            </w:pPr>
          </w:p>
        </w:tc>
      </w:tr>
      <w:tr w:rsidR="00891E0D" w:rsidRPr="00891E0D" w14:paraId="3B9E28DA" w14:textId="77777777" w:rsidTr="009E0532">
        <w:tc>
          <w:tcPr>
            <w:tcW w:w="2155" w:type="dxa"/>
            <w:vMerge/>
          </w:tcPr>
          <w:p w14:paraId="3E73FB50" w14:textId="77777777" w:rsidR="00891E0D" w:rsidRPr="00891E0D" w:rsidRDefault="00891E0D" w:rsidP="00891E0D">
            <w:pPr>
              <w:rPr>
                <w:rFonts w:ascii="Times New Roman" w:hAnsi="Times New Roman"/>
                <w:b/>
              </w:rPr>
            </w:pPr>
          </w:p>
        </w:tc>
        <w:tc>
          <w:tcPr>
            <w:tcW w:w="3690" w:type="dxa"/>
            <w:vMerge/>
          </w:tcPr>
          <w:p w14:paraId="027CEE87" w14:textId="77777777" w:rsidR="00891E0D" w:rsidRPr="00891E0D" w:rsidRDefault="00891E0D" w:rsidP="00891E0D">
            <w:pPr>
              <w:rPr>
                <w:rFonts w:ascii="Times New Roman" w:hAnsi="Times New Roman"/>
              </w:rPr>
            </w:pPr>
          </w:p>
        </w:tc>
        <w:tc>
          <w:tcPr>
            <w:tcW w:w="4998" w:type="dxa"/>
          </w:tcPr>
          <w:p w14:paraId="0DD768F1" w14:textId="77777777" w:rsidR="00891E0D" w:rsidRPr="00891E0D" w:rsidRDefault="00891E0D" w:rsidP="00891E0D">
            <w:pPr>
              <w:rPr>
                <w:rFonts w:ascii="Times New Roman" w:hAnsi="Times New Roman"/>
              </w:rPr>
            </w:pPr>
            <w:r w:rsidRPr="00891E0D">
              <w:rPr>
                <w:rFonts w:ascii="Times New Roman" w:hAnsi="Times New Roman"/>
              </w:rPr>
              <w:t>CP Gas detectors installed.</w:t>
            </w:r>
          </w:p>
        </w:tc>
        <w:tc>
          <w:tcPr>
            <w:tcW w:w="2117" w:type="dxa"/>
          </w:tcPr>
          <w:p w14:paraId="1BE1AC5D" w14:textId="77777777" w:rsidR="00891E0D" w:rsidRPr="00891E0D" w:rsidRDefault="00891E0D" w:rsidP="00891E0D">
            <w:pPr>
              <w:rPr>
                <w:rFonts w:ascii="Times New Roman" w:hAnsi="Times New Roman"/>
              </w:rPr>
            </w:pPr>
          </w:p>
        </w:tc>
      </w:tr>
      <w:tr w:rsidR="00891E0D" w:rsidRPr="00891E0D" w14:paraId="235F8E0F" w14:textId="77777777" w:rsidTr="009E0532">
        <w:tc>
          <w:tcPr>
            <w:tcW w:w="2155" w:type="dxa"/>
            <w:vMerge/>
          </w:tcPr>
          <w:p w14:paraId="3D920E75" w14:textId="77777777" w:rsidR="00891E0D" w:rsidRPr="00891E0D" w:rsidRDefault="00891E0D" w:rsidP="00891E0D">
            <w:pPr>
              <w:rPr>
                <w:rFonts w:ascii="Times New Roman" w:hAnsi="Times New Roman"/>
                <w:b/>
              </w:rPr>
            </w:pPr>
          </w:p>
        </w:tc>
        <w:tc>
          <w:tcPr>
            <w:tcW w:w="3690" w:type="dxa"/>
            <w:vMerge/>
          </w:tcPr>
          <w:p w14:paraId="2741817C" w14:textId="77777777" w:rsidR="00891E0D" w:rsidRPr="00891E0D" w:rsidRDefault="00891E0D" w:rsidP="00891E0D">
            <w:pPr>
              <w:rPr>
                <w:rFonts w:ascii="Times New Roman" w:hAnsi="Times New Roman"/>
              </w:rPr>
            </w:pPr>
          </w:p>
        </w:tc>
        <w:tc>
          <w:tcPr>
            <w:tcW w:w="4998" w:type="dxa"/>
          </w:tcPr>
          <w:p w14:paraId="171149DE" w14:textId="77777777" w:rsidR="00891E0D" w:rsidRPr="00891E0D" w:rsidRDefault="00891E0D" w:rsidP="00891E0D">
            <w:pPr>
              <w:rPr>
                <w:rFonts w:ascii="Times New Roman" w:hAnsi="Times New Roman"/>
              </w:rPr>
            </w:pPr>
            <w:r w:rsidRPr="00891E0D">
              <w:rPr>
                <w:rFonts w:ascii="Times New Roman" w:hAnsi="Times New Roman"/>
              </w:rPr>
              <w:t>Nitrogen system installed.</w:t>
            </w:r>
          </w:p>
        </w:tc>
        <w:tc>
          <w:tcPr>
            <w:tcW w:w="2117" w:type="dxa"/>
          </w:tcPr>
          <w:p w14:paraId="0D4B78A2" w14:textId="77777777" w:rsidR="00891E0D" w:rsidRPr="00891E0D" w:rsidRDefault="00891E0D" w:rsidP="00891E0D">
            <w:pPr>
              <w:rPr>
                <w:rFonts w:ascii="Times New Roman" w:hAnsi="Times New Roman"/>
              </w:rPr>
            </w:pPr>
          </w:p>
        </w:tc>
      </w:tr>
      <w:tr w:rsidR="00891E0D" w:rsidRPr="00891E0D" w14:paraId="76A216F9" w14:textId="77777777" w:rsidTr="009E0532">
        <w:tc>
          <w:tcPr>
            <w:tcW w:w="2155" w:type="dxa"/>
            <w:vMerge/>
          </w:tcPr>
          <w:p w14:paraId="23D99990" w14:textId="77777777" w:rsidR="00891E0D" w:rsidRPr="00891E0D" w:rsidRDefault="00891E0D" w:rsidP="00891E0D">
            <w:pPr>
              <w:rPr>
                <w:rFonts w:ascii="Times New Roman" w:hAnsi="Times New Roman"/>
                <w:b/>
              </w:rPr>
            </w:pPr>
          </w:p>
        </w:tc>
        <w:tc>
          <w:tcPr>
            <w:tcW w:w="3690" w:type="dxa"/>
            <w:vMerge/>
          </w:tcPr>
          <w:p w14:paraId="6DE4E10F" w14:textId="77777777" w:rsidR="00891E0D" w:rsidRPr="00891E0D" w:rsidRDefault="00891E0D" w:rsidP="00891E0D">
            <w:pPr>
              <w:rPr>
                <w:rFonts w:ascii="Times New Roman" w:hAnsi="Times New Roman"/>
              </w:rPr>
            </w:pPr>
          </w:p>
        </w:tc>
        <w:tc>
          <w:tcPr>
            <w:tcW w:w="4998" w:type="dxa"/>
          </w:tcPr>
          <w:p w14:paraId="009ADBB0" w14:textId="77777777" w:rsidR="00891E0D" w:rsidRPr="00891E0D" w:rsidRDefault="00891E0D" w:rsidP="00891E0D">
            <w:pPr>
              <w:rPr>
                <w:rFonts w:ascii="Times New Roman" w:hAnsi="Times New Roman"/>
              </w:rPr>
            </w:pPr>
            <w:r w:rsidRPr="00891E0D">
              <w:rPr>
                <w:rFonts w:ascii="Times New Roman" w:hAnsi="Times New Roman"/>
              </w:rPr>
              <w:t>Fire fighting equipment installed.</w:t>
            </w:r>
          </w:p>
        </w:tc>
        <w:tc>
          <w:tcPr>
            <w:tcW w:w="2117" w:type="dxa"/>
          </w:tcPr>
          <w:p w14:paraId="4FEA9D51" w14:textId="77777777" w:rsidR="00891E0D" w:rsidRPr="00891E0D" w:rsidRDefault="00891E0D" w:rsidP="00891E0D">
            <w:pPr>
              <w:rPr>
                <w:rFonts w:ascii="Times New Roman" w:hAnsi="Times New Roman"/>
              </w:rPr>
            </w:pPr>
          </w:p>
        </w:tc>
      </w:tr>
      <w:tr w:rsidR="00891E0D" w:rsidRPr="00891E0D" w14:paraId="6183F2C0" w14:textId="77777777" w:rsidTr="009E0532">
        <w:tc>
          <w:tcPr>
            <w:tcW w:w="2155" w:type="dxa"/>
          </w:tcPr>
          <w:p w14:paraId="43583F00" w14:textId="77777777" w:rsidR="00891E0D" w:rsidRPr="00891E0D" w:rsidRDefault="00891E0D" w:rsidP="00891E0D">
            <w:pPr>
              <w:rPr>
                <w:rFonts w:ascii="Times New Roman" w:hAnsi="Times New Roman"/>
                <w:b/>
              </w:rPr>
            </w:pPr>
            <w:r w:rsidRPr="00891E0D">
              <w:rPr>
                <w:rFonts w:ascii="Times New Roman" w:hAnsi="Times New Roman"/>
                <w:b/>
              </w:rPr>
              <w:t xml:space="preserve">Awareness and </w:t>
            </w:r>
            <w:r w:rsidRPr="00891E0D">
              <w:rPr>
                <w:rFonts w:ascii="Times New Roman" w:hAnsi="Times New Roman"/>
                <w:b/>
              </w:rPr>
              <w:lastRenderedPageBreak/>
              <w:t>training</w:t>
            </w:r>
          </w:p>
        </w:tc>
        <w:tc>
          <w:tcPr>
            <w:tcW w:w="3690" w:type="dxa"/>
          </w:tcPr>
          <w:p w14:paraId="2B75B63F" w14:textId="77777777" w:rsidR="00891E0D" w:rsidRPr="00891E0D" w:rsidRDefault="00891E0D" w:rsidP="00891E0D">
            <w:pPr>
              <w:rPr>
                <w:rFonts w:ascii="Times New Roman" w:hAnsi="Times New Roman"/>
              </w:rPr>
            </w:pPr>
            <w:r w:rsidRPr="00891E0D">
              <w:rPr>
                <w:rFonts w:ascii="Times New Roman" w:hAnsi="Times New Roman"/>
              </w:rPr>
              <w:lastRenderedPageBreak/>
              <w:t>Involve local fire authority</w:t>
            </w:r>
          </w:p>
        </w:tc>
        <w:tc>
          <w:tcPr>
            <w:tcW w:w="4998" w:type="dxa"/>
          </w:tcPr>
          <w:p w14:paraId="5DDD6128" w14:textId="77777777" w:rsidR="00891E0D" w:rsidRPr="00891E0D" w:rsidRDefault="00891E0D" w:rsidP="00891E0D">
            <w:pPr>
              <w:rPr>
                <w:rFonts w:ascii="Times New Roman" w:hAnsi="Times New Roman"/>
              </w:rPr>
            </w:pPr>
            <w:r w:rsidRPr="00891E0D">
              <w:rPr>
                <w:rFonts w:ascii="Times New Roman" w:hAnsi="Times New Roman"/>
              </w:rPr>
              <w:t xml:space="preserve">General awareness </w:t>
            </w:r>
          </w:p>
          <w:p w14:paraId="10E5264F" w14:textId="77777777" w:rsidR="00891E0D" w:rsidRPr="00891E0D" w:rsidRDefault="00891E0D" w:rsidP="00891E0D">
            <w:pPr>
              <w:rPr>
                <w:rFonts w:ascii="Times New Roman" w:hAnsi="Times New Roman"/>
              </w:rPr>
            </w:pPr>
            <w:r w:rsidRPr="00891E0D">
              <w:rPr>
                <w:rFonts w:ascii="Times New Roman" w:hAnsi="Times New Roman"/>
              </w:rPr>
              <w:lastRenderedPageBreak/>
              <w:t>Training of workers</w:t>
            </w:r>
          </w:p>
        </w:tc>
        <w:tc>
          <w:tcPr>
            <w:tcW w:w="2117" w:type="dxa"/>
          </w:tcPr>
          <w:p w14:paraId="41FB51F5" w14:textId="77777777" w:rsidR="00891E0D" w:rsidRPr="00891E0D" w:rsidRDefault="00891E0D" w:rsidP="00891E0D">
            <w:pPr>
              <w:rPr>
                <w:rFonts w:ascii="Times New Roman" w:hAnsi="Times New Roman"/>
              </w:rPr>
            </w:pPr>
          </w:p>
        </w:tc>
      </w:tr>
      <w:tr w:rsidR="00891E0D" w:rsidRPr="00891E0D" w14:paraId="492F3B7B" w14:textId="77777777" w:rsidTr="009E0532">
        <w:tc>
          <w:tcPr>
            <w:tcW w:w="2155" w:type="dxa"/>
            <w:vMerge w:val="restart"/>
          </w:tcPr>
          <w:p w14:paraId="1E04AC49" w14:textId="77777777" w:rsidR="00891E0D" w:rsidRPr="00891E0D" w:rsidRDefault="00891E0D" w:rsidP="00891E0D">
            <w:pPr>
              <w:rPr>
                <w:rFonts w:ascii="Times New Roman" w:hAnsi="Times New Roman"/>
                <w:b/>
              </w:rPr>
            </w:pPr>
            <w:r w:rsidRPr="00891E0D">
              <w:rPr>
                <w:rFonts w:ascii="Times New Roman" w:hAnsi="Times New Roman"/>
                <w:b/>
              </w:rPr>
              <w:t xml:space="preserve">Operational manual for workers involved in handling CP foaming </w:t>
            </w:r>
          </w:p>
        </w:tc>
        <w:tc>
          <w:tcPr>
            <w:tcW w:w="3690" w:type="dxa"/>
            <w:vMerge w:val="restart"/>
          </w:tcPr>
          <w:p w14:paraId="34521BA7" w14:textId="77777777" w:rsidR="00891E0D" w:rsidRPr="00891E0D" w:rsidRDefault="00891E0D" w:rsidP="00891E0D">
            <w:pPr>
              <w:rPr>
                <w:rFonts w:ascii="Times New Roman" w:hAnsi="Times New Roman"/>
              </w:rPr>
            </w:pPr>
            <w:r w:rsidRPr="00891E0D">
              <w:rPr>
                <w:rFonts w:ascii="Times New Roman" w:hAnsi="Times New Roman"/>
              </w:rPr>
              <w:t>Supplier of foaming and safety equipment</w:t>
            </w:r>
          </w:p>
        </w:tc>
        <w:tc>
          <w:tcPr>
            <w:tcW w:w="4998" w:type="dxa"/>
          </w:tcPr>
          <w:p w14:paraId="4CFB92CF" w14:textId="77777777" w:rsidR="00891E0D" w:rsidRPr="00891E0D" w:rsidRDefault="00891E0D" w:rsidP="00891E0D">
            <w:pPr>
              <w:rPr>
                <w:rFonts w:ascii="Times New Roman" w:hAnsi="Times New Roman"/>
              </w:rPr>
            </w:pPr>
            <w:r w:rsidRPr="00891E0D">
              <w:rPr>
                <w:rFonts w:ascii="Times New Roman" w:hAnsi="Times New Roman"/>
              </w:rPr>
              <w:t>Training of workers involved in foaming.</w:t>
            </w:r>
          </w:p>
          <w:p w14:paraId="6A3BF16E" w14:textId="77777777" w:rsidR="00891E0D" w:rsidRPr="00891E0D" w:rsidRDefault="00891E0D" w:rsidP="00891E0D">
            <w:pPr>
              <w:rPr>
                <w:rFonts w:ascii="Times New Roman" w:hAnsi="Times New Roman"/>
              </w:rPr>
            </w:pPr>
          </w:p>
        </w:tc>
        <w:tc>
          <w:tcPr>
            <w:tcW w:w="2117" w:type="dxa"/>
          </w:tcPr>
          <w:p w14:paraId="18A9E7D3" w14:textId="77777777" w:rsidR="00891E0D" w:rsidRPr="00891E0D" w:rsidRDefault="00891E0D" w:rsidP="00891E0D">
            <w:pPr>
              <w:rPr>
                <w:rFonts w:ascii="Times New Roman" w:hAnsi="Times New Roman"/>
              </w:rPr>
            </w:pPr>
          </w:p>
        </w:tc>
      </w:tr>
      <w:tr w:rsidR="00891E0D" w:rsidRPr="00891E0D" w14:paraId="03A5C85C" w14:textId="77777777" w:rsidTr="009E0532">
        <w:tc>
          <w:tcPr>
            <w:tcW w:w="2155" w:type="dxa"/>
            <w:vMerge/>
          </w:tcPr>
          <w:p w14:paraId="3409AF82" w14:textId="77777777" w:rsidR="00891E0D" w:rsidRPr="00891E0D" w:rsidRDefault="00891E0D" w:rsidP="00891E0D">
            <w:pPr>
              <w:rPr>
                <w:rFonts w:ascii="Times New Roman" w:hAnsi="Times New Roman"/>
                <w:b/>
              </w:rPr>
            </w:pPr>
          </w:p>
        </w:tc>
        <w:tc>
          <w:tcPr>
            <w:tcW w:w="3690" w:type="dxa"/>
            <w:vMerge/>
          </w:tcPr>
          <w:p w14:paraId="729ECF30" w14:textId="77777777" w:rsidR="00891E0D" w:rsidRPr="00891E0D" w:rsidRDefault="00891E0D" w:rsidP="00891E0D">
            <w:pPr>
              <w:rPr>
                <w:rFonts w:ascii="Times New Roman" w:hAnsi="Times New Roman"/>
              </w:rPr>
            </w:pPr>
          </w:p>
        </w:tc>
        <w:tc>
          <w:tcPr>
            <w:tcW w:w="4998" w:type="dxa"/>
          </w:tcPr>
          <w:p w14:paraId="517F50C8" w14:textId="77777777" w:rsidR="00891E0D" w:rsidRPr="00891E0D" w:rsidRDefault="00891E0D" w:rsidP="00891E0D">
            <w:pPr>
              <w:rPr>
                <w:rFonts w:ascii="Times New Roman" w:hAnsi="Times New Roman"/>
              </w:rPr>
            </w:pPr>
            <w:r w:rsidRPr="00891E0D">
              <w:rPr>
                <w:rFonts w:ascii="Times New Roman" w:hAnsi="Times New Roman"/>
              </w:rPr>
              <w:t>Use of spark free tools in areas with risk of CP.</w:t>
            </w:r>
          </w:p>
        </w:tc>
        <w:tc>
          <w:tcPr>
            <w:tcW w:w="2117" w:type="dxa"/>
          </w:tcPr>
          <w:p w14:paraId="1C4AFBAC" w14:textId="77777777" w:rsidR="00891E0D" w:rsidRPr="00891E0D" w:rsidRDefault="00891E0D" w:rsidP="00891E0D">
            <w:pPr>
              <w:rPr>
                <w:rFonts w:ascii="Times New Roman" w:hAnsi="Times New Roman"/>
              </w:rPr>
            </w:pPr>
          </w:p>
        </w:tc>
      </w:tr>
      <w:tr w:rsidR="00891E0D" w:rsidRPr="00891E0D" w14:paraId="32618A8C" w14:textId="77777777" w:rsidTr="009E0532">
        <w:tc>
          <w:tcPr>
            <w:tcW w:w="2155" w:type="dxa"/>
          </w:tcPr>
          <w:p w14:paraId="0A0420DB" w14:textId="77777777" w:rsidR="00891E0D" w:rsidRPr="00891E0D" w:rsidRDefault="00891E0D" w:rsidP="00891E0D">
            <w:pPr>
              <w:rPr>
                <w:rFonts w:ascii="Times New Roman" w:hAnsi="Times New Roman"/>
                <w:b/>
              </w:rPr>
            </w:pPr>
            <w:r w:rsidRPr="00891E0D">
              <w:rPr>
                <w:rFonts w:ascii="Times New Roman" w:hAnsi="Times New Roman"/>
                <w:b/>
              </w:rPr>
              <w:t>Checking and maintenance of safety measures</w:t>
            </w:r>
          </w:p>
        </w:tc>
        <w:tc>
          <w:tcPr>
            <w:tcW w:w="3690" w:type="dxa"/>
          </w:tcPr>
          <w:p w14:paraId="5B6D2435" w14:textId="77777777" w:rsidR="00891E0D" w:rsidRPr="00891E0D" w:rsidRDefault="00891E0D" w:rsidP="00891E0D">
            <w:pPr>
              <w:rPr>
                <w:rFonts w:ascii="Times New Roman" w:hAnsi="Times New Roman"/>
              </w:rPr>
            </w:pPr>
            <w:r w:rsidRPr="00891E0D">
              <w:rPr>
                <w:rFonts w:ascii="Times New Roman" w:hAnsi="Times New Roman"/>
              </w:rPr>
              <w:t>Recommended practice by foam equipment supplier and suppliers of fire safety equipment and relevant safety authorities</w:t>
            </w:r>
          </w:p>
        </w:tc>
        <w:tc>
          <w:tcPr>
            <w:tcW w:w="4998" w:type="dxa"/>
          </w:tcPr>
          <w:p w14:paraId="0512FD5E" w14:textId="77777777" w:rsidR="00891E0D" w:rsidRPr="00891E0D" w:rsidRDefault="00891E0D" w:rsidP="00891E0D">
            <w:pPr>
              <w:rPr>
                <w:rFonts w:ascii="Times New Roman" w:hAnsi="Times New Roman"/>
              </w:rPr>
            </w:pPr>
            <w:r w:rsidRPr="00891E0D">
              <w:rPr>
                <w:rFonts w:ascii="Times New Roman" w:hAnsi="Times New Roman"/>
              </w:rPr>
              <w:t>Develop a daily, monthly quarterly and annual program for checking and reporting.</w:t>
            </w:r>
          </w:p>
        </w:tc>
        <w:tc>
          <w:tcPr>
            <w:tcW w:w="2117" w:type="dxa"/>
          </w:tcPr>
          <w:p w14:paraId="448EB925" w14:textId="77777777" w:rsidR="00891E0D" w:rsidRPr="00891E0D" w:rsidRDefault="00891E0D" w:rsidP="00891E0D">
            <w:pPr>
              <w:rPr>
                <w:rFonts w:ascii="Times New Roman" w:hAnsi="Times New Roman"/>
              </w:rPr>
            </w:pPr>
          </w:p>
        </w:tc>
      </w:tr>
      <w:tr w:rsidR="00891E0D" w:rsidRPr="00891E0D" w14:paraId="7011D2C5" w14:textId="77777777" w:rsidTr="009E0532">
        <w:tc>
          <w:tcPr>
            <w:tcW w:w="2155" w:type="dxa"/>
          </w:tcPr>
          <w:p w14:paraId="630CE8FC" w14:textId="77777777" w:rsidR="00891E0D" w:rsidRPr="00891E0D" w:rsidRDefault="00891E0D" w:rsidP="00891E0D">
            <w:pPr>
              <w:rPr>
                <w:rFonts w:ascii="Times New Roman" w:hAnsi="Times New Roman"/>
                <w:b/>
              </w:rPr>
            </w:pPr>
            <w:r w:rsidRPr="00891E0D">
              <w:rPr>
                <w:rFonts w:ascii="Times New Roman" w:hAnsi="Times New Roman"/>
                <w:b/>
              </w:rPr>
              <w:t>Emergency Response plan</w:t>
            </w:r>
          </w:p>
        </w:tc>
        <w:tc>
          <w:tcPr>
            <w:tcW w:w="3690" w:type="dxa"/>
          </w:tcPr>
          <w:p w14:paraId="0152FA5F" w14:textId="77777777" w:rsidR="00891E0D" w:rsidRPr="00891E0D" w:rsidRDefault="00891E0D" w:rsidP="00891E0D">
            <w:pPr>
              <w:rPr>
                <w:rFonts w:ascii="Times New Roman" w:hAnsi="Times New Roman"/>
              </w:rPr>
            </w:pPr>
            <w:r w:rsidRPr="00891E0D">
              <w:rPr>
                <w:rFonts w:ascii="Times New Roman" w:hAnsi="Times New Roman"/>
              </w:rPr>
              <w:t>Prepared in cooperation with suppliers and local safety authorities</w:t>
            </w:r>
          </w:p>
        </w:tc>
        <w:tc>
          <w:tcPr>
            <w:tcW w:w="4998" w:type="dxa"/>
          </w:tcPr>
          <w:p w14:paraId="675BB46C" w14:textId="77777777" w:rsidR="00891E0D" w:rsidRPr="00891E0D" w:rsidRDefault="00891E0D" w:rsidP="00891E0D">
            <w:pPr>
              <w:rPr>
                <w:rFonts w:ascii="Times New Roman" w:hAnsi="Times New Roman"/>
              </w:rPr>
            </w:pPr>
            <w:r w:rsidRPr="00891E0D">
              <w:rPr>
                <w:rFonts w:ascii="Times New Roman" w:hAnsi="Times New Roman"/>
              </w:rPr>
              <w:t>Develop an emergency plan by internal team and with advice from local fire safety authorities.</w:t>
            </w:r>
          </w:p>
        </w:tc>
        <w:tc>
          <w:tcPr>
            <w:tcW w:w="2117" w:type="dxa"/>
          </w:tcPr>
          <w:p w14:paraId="44258FFE" w14:textId="77777777" w:rsidR="00891E0D" w:rsidRPr="00891E0D" w:rsidRDefault="00891E0D" w:rsidP="00891E0D">
            <w:pPr>
              <w:rPr>
                <w:rFonts w:ascii="Times New Roman" w:hAnsi="Times New Roman"/>
              </w:rPr>
            </w:pPr>
          </w:p>
        </w:tc>
      </w:tr>
    </w:tbl>
    <w:p w14:paraId="76CFC50D" w14:textId="77777777" w:rsidR="00891E0D" w:rsidRPr="00891E0D" w:rsidRDefault="00891E0D" w:rsidP="00891E0D">
      <w:pPr>
        <w:rPr>
          <w:rFonts w:ascii="Times New Roman" w:eastAsia="Calibri" w:hAnsi="Times New Roman" w:cs="Times New Roman"/>
        </w:rPr>
      </w:pPr>
    </w:p>
    <w:p w14:paraId="1BC77CBC" w14:textId="77777777" w:rsidR="00891E0D" w:rsidRPr="00891E0D" w:rsidRDefault="00891E0D" w:rsidP="00891E0D">
      <w:pPr>
        <w:rPr>
          <w:rFonts w:ascii="Times New Roman" w:eastAsia="Calibri" w:hAnsi="Times New Roman" w:cs="Times New Roman"/>
          <w:b/>
          <w:bCs/>
          <w:u w:val="single"/>
        </w:rPr>
      </w:pPr>
      <w:r w:rsidRPr="00891E0D">
        <w:rPr>
          <w:rFonts w:ascii="Times New Roman" w:eastAsia="Calibri" w:hAnsi="Times New Roman" w:cs="Times New Roman"/>
          <w:b/>
          <w:bCs/>
          <w:u w:val="single"/>
        </w:rPr>
        <w:t>Special Occupational Health and Safety precautions for handling and using Cyclopentane based foam blowing agents</w:t>
      </w:r>
    </w:p>
    <w:p w14:paraId="4F08F942" w14:textId="77777777" w:rsidR="00891E0D" w:rsidRPr="00891E0D" w:rsidRDefault="00891E0D" w:rsidP="00891E0D">
      <w:pPr>
        <w:spacing w:after="0" w:line="240" w:lineRule="auto"/>
        <w:rPr>
          <w:rFonts w:ascii="Times New Roman" w:eastAsia="Calibri" w:hAnsi="Times New Roman" w:cs="Times New Roman"/>
          <w:sz w:val="28"/>
          <w:szCs w:val="28"/>
        </w:rPr>
      </w:pPr>
      <w:r w:rsidRPr="00891E0D">
        <w:rPr>
          <w:rFonts w:ascii="Times New Roman" w:eastAsia="Calibri" w:hAnsi="Times New Roman" w:cs="Times New Roman"/>
          <w:sz w:val="28"/>
          <w:szCs w:val="28"/>
        </w:rPr>
        <w:t>STORAGE</w:t>
      </w:r>
    </w:p>
    <w:p w14:paraId="264F4553" w14:textId="77777777" w:rsidR="00891E0D" w:rsidRPr="00891E0D" w:rsidRDefault="00891E0D" w:rsidP="00891E0D">
      <w:pPr>
        <w:spacing w:after="0" w:line="240" w:lineRule="auto"/>
        <w:jc w:val="both"/>
        <w:rPr>
          <w:rFonts w:ascii="Times New Roman" w:eastAsia="Calibri" w:hAnsi="Times New Roman" w:cs="Times New Roman"/>
        </w:rPr>
      </w:pPr>
      <w:r w:rsidRPr="00891E0D">
        <w:rPr>
          <w:rFonts w:ascii="Times New Roman" w:eastAsia="Calibri" w:hAnsi="Times New Roman" w:cs="Times New Roman"/>
        </w:rPr>
        <w:t>Cyclopentane should be stored in a cool, dry, well-ventilated area in tightly sealed containers that are labeled in accordance with OSHA’s hazard communication standard {26 CFR 1910.1200}. Storage areas must meet OSHA requirements for Class IB flammable liquids. Outside or detached storage is preferred; inside storage should be in a standard flammable liquids storage room. Containers of cyclopentane should be protected from physical damage and should be stored separately from strong oxidizing agents (such as chlorine, bromine, and fluorine), heat, sparks, and open flame. Drums must be equipped with self-closing valves, pressure vacuum bungs, and flame arresters. Only non sparking tools may be used to handle cyclopentane. To prevent static sparks, containers should be grounded and bonded for transfers. Because containers that formerly contained cyclopentane may still hold product residues, they should be handled appropriately.</w:t>
      </w:r>
    </w:p>
    <w:p w14:paraId="4A234DA7" w14:textId="77777777" w:rsidR="00891E0D" w:rsidRPr="00891E0D" w:rsidRDefault="00891E0D" w:rsidP="00891E0D">
      <w:pPr>
        <w:spacing w:after="0" w:line="240" w:lineRule="auto"/>
        <w:jc w:val="both"/>
        <w:rPr>
          <w:rFonts w:ascii="Times New Roman" w:eastAsia="Calibri" w:hAnsi="Times New Roman" w:cs="Times New Roman"/>
        </w:rPr>
      </w:pPr>
    </w:p>
    <w:p w14:paraId="4766EAF7" w14:textId="77777777" w:rsidR="00891E0D" w:rsidRPr="00891E0D" w:rsidRDefault="00891E0D" w:rsidP="00891E0D">
      <w:pPr>
        <w:spacing w:after="0" w:line="240" w:lineRule="auto"/>
        <w:rPr>
          <w:rFonts w:ascii="Times New Roman" w:eastAsia="Calibri" w:hAnsi="Times New Roman" w:cs="Times New Roman"/>
          <w:sz w:val="28"/>
          <w:szCs w:val="28"/>
        </w:rPr>
      </w:pPr>
      <w:r w:rsidRPr="00891E0D">
        <w:rPr>
          <w:rFonts w:ascii="Times New Roman" w:eastAsia="Calibri" w:hAnsi="Times New Roman" w:cs="Times New Roman"/>
          <w:sz w:val="28"/>
          <w:szCs w:val="28"/>
        </w:rPr>
        <w:t>SPILLS AND LEAKS</w:t>
      </w:r>
    </w:p>
    <w:p w14:paraId="5250E3C4" w14:textId="77777777" w:rsidR="00891E0D" w:rsidRPr="00891E0D" w:rsidRDefault="00891E0D" w:rsidP="00891E0D">
      <w:pPr>
        <w:spacing w:after="0" w:line="240" w:lineRule="auto"/>
        <w:rPr>
          <w:rFonts w:ascii="Times New Roman" w:eastAsia="Calibri" w:hAnsi="Times New Roman" w:cs="Times New Roman"/>
        </w:rPr>
      </w:pPr>
      <w:r w:rsidRPr="00891E0D">
        <w:rPr>
          <w:rFonts w:ascii="Times New Roman" w:eastAsia="Calibri" w:hAnsi="Times New Roman" w:cs="Times New Roman"/>
        </w:rPr>
        <w:t>In the event of a spill or leak involving cyclopentane, persons not wearing protective equipment and clothing should be restricted from contaminated areas until cleanup has been completed. The following steps should be under-taken following a spill or leak:</w:t>
      </w:r>
    </w:p>
    <w:p w14:paraId="043EAE79" w14:textId="77777777" w:rsidR="00891E0D" w:rsidRPr="00891E0D" w:rsidRDefault="00891E0D" w:rsidP="00891E0D">
      <w:pPr>
        <w:numPr>
          <w:ilvl w:val="0"/>
          <w:numId w:val="23"/>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Do not touch the spilled material; stop the leak if it is possible to do so without risk.</w:t>
      </w:r>
    </w:p>
    <w:p w14:paraId="73B80A62" w14:textId="77777777" w:rsidR="00891E0D" w:rsidRPr="00891E0D" w:rsidRDefault="00891E0D" w:rsidP="00891E0D">
      <w:pPr>
        <w:numPr>
          <w:ilvl w:val="0"/>
          <w:numId w:val="23"/>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Notify safety personnel.</w:t>
      </w:r>
    </w:p>
    <w:p w14:paraId="767334CE" w14:textId="77777777" w:rsidR="00891E0D" w:rsidRPr="00891E0D" w:rsidRDefault="00891E0D" w:rsidP="00891E0D">
      <w:pPr>
        <w:numPr>
          <w:ilvl w:val="0"/>
          <w:numId w:val="23"/>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Remove all sources of heat and ignition.</w:t>
      </w:r>
    </w:p>
    <w:p w14:paraId="3CBDAF8F" w14:textId="77777777" w:rsidR="00891E0D" w:rsidRPr="00891E0D" w:rsidRDefault="00891E0D" w:rsidP="00891E0D">
      <w:pPr>
        <w:numPr>
          <w:ilvl w:val="0"/>
          <w:numId w:val="23"/>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Ventilate the area of the spill or leak.</w:t>
      </w:r>
    </w:p>
    <w:p w14:paraId="5404CA01" w14:textId="77777777" w:rsidR="00891E0D" w:rsidRPr="00891E0D" w:rsidRDefault="00891E0D" w:rsidP="00891E0D">
      <w:pPr>
        <w:numPr>
          <w:ilvl w:val="0"/>
          <w:numId w:val="23"/>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For small liquid spills, take up with sand or other noncombustible absorbent material and place into closed containers for later disposal.</w:t>
      </w:r>
    </w:p>
    <w:p w14:paraId="56C66606" w14:textId="77777777" w:rsidR="00891E0D" w:rsidRPr="00891E0D" w:rsidRDefault="00891E0D" w:rsidP="00891E0D">
      <w:pPr>
        <w:numPr>
          <w:ilvl w:val="0"/>
          <w:numId w:val="23"/>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For large liquid spills, build dikes far ahead of the spill to contain the cyclopentane or later reclamation or disposal.</w:t>
      </w:r>
    </w:p>
    <w:p w14:paraId="1444CFF8" w14:textId="6365071D" w:rsidR="00891E0D" w:rsidRDefault="00891E0D" w:rsidP="00891E0D">
      <w:pPr>
        <w:spacing w:after="0" w:line="240" w:lineRule="auto"/>
        <w:ind w:left="360"/>
        <w:rPr>
          <w:rFonts w:ascii="Times New Roman" w:eastAsia="Calibri" w:hAnsi="Times New Roman" w:cs="Times New Roman"/>
          <w:sz w:val="28"/>
          <w:szCs w:val="28"/>
        </w:rPr>
      </w:pPr>
    </w:p>
    <w:p w14:paraId="35CED367" w14:textId="77777777" w:rsidR="00C62827" w:rsidRPr="00891E0D" w:rsidRDefault="00C62827" w:rsidP="00891E0D">
      <w:pPr>
        <w:spacing w:after="0" w:line="240" w:lineRule="auto"/>
        <w:ind w:left="360"/>
        <w:rPr>
          <w:rFonts w:ascii="Times New Roman" w:eastAsia="Calibri" w:hAnsi="Times New Roman" w:cs="Times New Roman"/>
          <w:sz w:val="28"/>
          <w:szCs w:val="28"/>
        </w:rPr>
      </w:pPr>
    </w:p>
    <w:p w14:paraId="2EEB2421" w14:textId="77777777" w:rsidR="00891E0D" w:rsidRPr="00891E0D" w:rsidRDefault="00891E0D" w:rsidP="00891E0D">
      <w:pPr>
        <w:spacing w:after="0" w:line="240" w:lineRule="auto"/>
        <w:ind w:left="360"/>
        <w:rPr>
          <w:rFonts w:ascii="Times New Roman" w:eastAsia="Calibri" w:hAnsi="Times New Roman" w:cs="Times New Roman"/>
          <w:sz w:val="28"/>
          <w:szCs w:val="28"/>
        </w:rPr>
      </w:pPr>
      <w:r w:rsidRPr="00891E0D">
        <w:rPr>
          <w:rFonts w:ascii="Times New Roman" w:eastAsia="Calibri" w:hAnsi="Times New Roman" w:cs="Times New Roman"/>
          <w:sz w:val="28"/>
          <w:szCs w:val="28"/>
        </w:rPr>
        <w:t>SPECIAL REQUIREMENTS</w:t>
      </w:r>
    </w:p>
    <w:p w14:paraId="0DD5C0F6" w14:textId="77777777" w:rsidR="00891E0D" w:rsidRPr="00891E0D" w:rsidRDefault="00891E0D" w:rsidP="00891E0D">
      <w:pPr>
        <w:spacing w:after="0" w:line="240" w:lineRule="auto"/>
        <w:ind w:left="360"/>
        <w:rPr>
          <w:rFonts w:ascii="Times New Roman" w:eastAsia="Calibri" w:hAnsi="Times New Roman" w:cs="Times New Roman"/>
          <w:rtl/>
        </w:rPr>
      </w:pPr>
      <w:r w:rsidRPr="00891E0D">
        <w:rPr>
          <w:rFonts w:ascii="Times New Roman" w:eastAsia="Calibri" w:hAnsi="Times New Roman" w:cs="Times New Roman"/>
        </w:rPr>
        <w:lastRenderedPageBreak/>
        <w:t>U.S Environmental Protection Agency (EPA) requirements for emergency planning, reportable quantities of hazardous releases, community right-to-know, and hazardous waste management may change over time. Users are therefore advised to determine periodically whether new information is available.</w:t>
      </w:r>
    </w:p>
    <w:p w14:paraId="5C584EF8" w14:textId="77777777" w:rsidR="00891E0D" w:rsidRPr="00891E0D" w:rsidRDefault="00891E0D" w:rsidP="00891E0D">
      <w:pPr>
        <w:spacing w:after="0" w:line="240" w:lineRule="auto"/>
        <w:ind w:left="360"/>
        <w:rPr>
          <w:rFonts w:ascii="Times New Roman" w:eastAsia="Calibri" w:hAnsi="Times New Roman" w:cs="Times New Roman"/>
        </w:rPr>
      </w:pPr>
    </w:p>
    <w:p w14:paraId="42DA6360" w14:textId="77777777" w:rsidR="00891E0D" w:rsidRPr="00891E0D" w:rsidRDefault="00891E0D" w:rsidP="00891E0D">
      <w:pPr>
        <w:numPr>
          <w:ilvl w:val="0"/>
          <w:numId w:val="27"/>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Emergency planning requirements</w:t>
      </w:r>
    </w:p>
    <w:p w14:paraId="4F232733"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Cyclopentane is not subject to EPA emergency planning requirements under the Superfund Amendments and Reauthorization Act (SARA) {42 USC 11022}</w:t>
      </w:r>
    </w:p>
    <w:p w14:paraId="12A3BAC1" w14:textId="77777777" w:rsidR="00891E0D" w:rsidRPr="00891E0D" w:rsidRDefault="00891E0D" w:rsidP="00891E0D">
      <w:pPr>
        <w:spacing w:after="0" w:line="240" w:lineRule="auto"/>
        <w:ind w:left="360"/>
        <w:rPr>
          <w:rFonts w:ascii="Times New Roman" w:eastAsia="Calibri" w:hAnsi="Times New Roman" w:cs="Times New Roman"/>
        </w:rPr>
      </w:pPr>
    </w:p>
    <w:p w14:paraId="2E402ED1" w14:textId="77777777" w:rsidR="00891E0D" w:rsidRPr="00891E0D" w:rsidRDefault="00891E0D" w:rsidP="00891E0D">
      <w:pPr>
        <w:numPr>
          <w:ilvl w:val="0"/>
          <w:numId w:val="24"/>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 xml:space="preserve">Reportable quantity requirements for hazardous releases </w:t>
      </w:r>
    </w:p>
    <w:p w14:paraId="6F50E44F"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Employers are not required by the emergency release notification provisions of the comperhensive Environmental Response, Compensation, and Liability Act (CERCLA) {40 CFR 355.40} to notify the National Response Center of an accidental release of cyclopentane, there is no reportable quantity for this substance.</w:t>
      </w:r>
    </w:p>
    <w:p w14:paraId="0D53A97B" w14:textId="77777777" w:rsidR="00891E0D" w:rsidRPr="00891E0D" w:rsidRDefault="00891E0D" w:rsidP="00891E0D">
      <w:pPr>
        <w:ind w:left="360"/>
        <w:rPr>
          <w:rFonts w:ascii="Times New Roman" w:eastAsia="Calibri" w:hAnsi="Times New Roman" w:cs="Times New Roman"/>
        </w:rPr>
      </w:pPr>
    </w:p>
    <w:p w14:paraId="680F1642" w14:textId="77777777" w:rsidR="00891E0D" w:rsidRPr="00891E0D" w:rsidRDefault="00891E0D" w:rsidP="00891E0D">
      <w:pPr>
        <w:numPr>
          <w:ilvl w:val="0"/>
          <w:numId w:val="24"/>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Community right-to-know requirements</w:t>
      </w:r>
    </w:p>
    <w:p w14:paraId="25D5CA47"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Employers are not required by Section 313 or SARA to submit a Toxic Chemical Release Inventory from (From R) to EPA reporting the amount of cyclopentane emitted or released from their facility annually.</w:t>
      </w:r>
    </w:p>
    <w:p w14:paraId="15BDD9A4" w14:textId="77777777" w:rsidR="00891E0D" w:rsidRPr="00891E0D" w:rsidRDefault="00891E0D" w:rsidP="00891E0D">
      <w:pPr>
        <w:spacing w:after="0" w:line="240" w:lineRule="auto"/>
        <w:ind w:left="360"/>
        <w:rPr>
          <w:rFonts w:ascii="Times New Roman" w:eastAsia="Calibri" w:hAnsi="Times New Roman" w:cs="Times New Roman"/>
        </w:rPr>
      </w:pPr>
    </w:p>
    <w:p w14:paraId="2F5325DF" w14:textId="77777777" w:rsidR="00891E0D" w:rsidRPr="00891E0D" w:rsidRDefault="00891E0D" w:rsidP="00891E0D">
      <w:pPr>
        <w:numPr>
          <w:ilvl w:val="0"/>
          <w:numId w:val="24"/>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 xml:space="preserve">Hazardous waste management requirements </w:t>
      </w:r>
    </w:p>
    <w:p w14:paraId="23E0A5D1"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EPA considers a waste to be hazardous if it exhibits any of the following characteristics: ignitability, corrosivity, reactivity, or toxicity, as defined in 40 CFR 261.21-261.24. Although cyclopentane is not specifically listed as a hazardous waste under the Resource Conservation and Recovery Act (RCRA) {40 USC 6901 et seq.}, EPA requires employers to treat any waste as hazardous if it exhibits any of the characteristics discussed above.</w:t>
      </w:r>
    </w:p>
    <w:p w14:paraId="7C46198A" w14:textId="77777777" w:rsidR="00891E0D" w:rsidRPr="00891E0D" w:rsidRDefault="00891E0D" w:rsidP="00891E0D">
      <w:pPr>
        <w:ind w:left="360"/>
        <w:rPr>
          <w:rFonts w:ascii="Times New Roman" w:eastAsia="Calibri" w:hAnsi="Times New Roman" w:cs="Times New Roman"/>
        </w:rPr>
      </w:pPr>
      <w:r w:rsidRPr="00891E0D">
        <w:rPr>
          <w:rFonts w:ascii="Times New Roman" w:eastAsia="Calibri" w:hAnsi="Times New Roman" w:cs="Times New Roman"/>
        </w:rPr>
        <w:t>Providing detailed information about the removal and disposal of specific chemicals is beyond the scope of this guideline. The U.S. Department of Transportation, EPA, and State and local regulations should be followed to ensure that removal, transport, and disposal of this substance are conducted in accordance with existing regulations. To be certain that chemical waste disposal meets EPA regulatory requirements, employers should address any questions to the RCRA hotline at (800) 424-9346 or at (202) 382-3000 in Washington, D.C. In addition, relevant State and local authorities should be contacted for information about their requirements for waste removal and disposal.</w:t>
      </w:r>
    </w:p>
    <w:p w14:paraId="284EC270" w14:textId="08889DDA" w:rsidR="00891E0D" w:rsidRDefault="00891E0D" w:rsidP="00891E0D">
      <w:pPr>
        <w:ind w:left="360"/>
        <w:rPr>
          <w:rFonts w:ascii="Times New Roman" w:eastAsia="Calibri" w:hAnsi="Times New Roman" w:cs="Times New Roman"/>
        </w:rPr>
      </w:pPr>
    </w:p>
    <w:p w14:paraId="7C1C7262" w14:textId="6A5D10A9" w:rsidR="00C82397" w:rsidRDefault="00C82397" w:rsidP="00891E0D">
      <w:pPr>
        <w:ind w:left="360"/>
        <w:rPr>
          <w:rFonts w:ascii="Times New Roman" w:eastAsia="Calibri" w:hAnsi="Times New Roman" w:cs="Times New Roman"/>
        </w:rPr>
      </w:pPr>
    </w:p>
    <w:p w14:paraId="0F55155D" w14:textId="77777777" w:rsidR="00C82397" w:rsidRPr="00891E0D" w:rsidRDefault="00C82397" w:rsidP="00891E0D">
      <w:pPr>
        <w:ind w:left="360"/>
        <w:rPr>
          <w:rFonts w:ascii="Times New Roman" w:eastAsia="Calibri" w:hAnsi="Times New Roman" w:cs="Times New Roman"/>
        </w:rPr>
      </w:pPr>
    </w:p>
    <w:p w14:paraId="70860D8A" w14:textId="77777777" w:rsidR="00891E0D" w:rsidRPr="00891E0D" w:rsidRDefault="00891E0D" w:rsidP="00891E0D">
      <w:pPr>
        <w:numPr>
          <w:ilvl w:val="0"/>
          <w:numId w:val="24"/>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Emergency procedures</w:t>
      </w:r>
    </w:p>
    <w:p w14:paraId="61C25294" w14:textId="77777777" w:rsidR="00891E0D" w:rsidRPr="00891E0D" w:rsidRDefault="00891E0D" w:rsidP="00891E0D">
      <w:pPr>
        <w:spacing w:after="0" w:line="240" w:lineRule="auto"/>
        <w:ind w:left="720"/>
        <w:contextualSpacing/>
        <w:rPr>
          <w:rFonts w:ascii="Times New Roman" w:eastAsia="Calibri" w:hAnsi="Times New Roman" w:cs="Times New Roman"/>
        </w:rPr>
      </w:pPr>
    </w:p>
    <w:tbl>
      <w:tblPr>
        <w:tblStyle w:val="TableGrid11"/>
        <w:tblW w:w="0" w:type="auto"/>
        <w:tblInd w:w="720" w:type="dxa"/>
        <w:tblLook w:val="04A0" w:firstRow="1" w:lastRow="0" w:firstColumn="1" w:lastColumn="0" w:noHBand="0" w:noVBand="1"/>
      </w:tblPr>
      <w:tblGrid>
        <w:gridCol w:w="5238"/>
      </w:tblGrid>
      <w:tr w:rsidR="00891E0D" w:rsidRPr="00891E0D" w14:paraId="1E907C0C" w14:textId="77777777" w:rsidTr="009E0532">
        <w:trPr>
          <w:trHeight w:val="826"/>
        </w:trPr>
        <w:tc>
          <w:tcPr>
            <w:tcW w:w="5238" w:type="dxa"/>
          </w:tcPr>
          <w:p w14:paraId="76E6E3E2" w14:textId="77777777" w:rsidR="00891E0D" w:rsidRPr="00891E0D" w:rsidRDefault="00891E0D" w:rsidP="00891E0D">
            <w:pPr>
              <w:jc w:val="center"/>
              <w:rPr>
                <w:rFonts w:ascii="Times New Roman" w:eastAsia="Calibri" w:hAnsi="Times New Roman" w:cs="Times New Roman"/>
              </w:rPr>
            </w:pPr>
            <w:r w:rsidRPr="00891E0D">
              <w:rPr>
                <w:rFonts w:ascii="Times New Roman" w:eastAsia="Calibri" w:hAnsi="Times New Roman" w:cs="Times New Roman"/>
              </w:rPr>
              <w:t>WARNING!</w:t>
            </w:r>
          </w:p>
          <w:p w14:paraId="12C1596E" w14:textId="77777777" w:rsidR="00891E0D" w:rsidRPr="00891E0D" w:rsidRDefault="00891E0D" w:rsidP="00891E0D">
            <w:pPr>
              <w:jc w:val="center"/>
              <w:rPr>
                <w:rFonts w:ascii="Times New Roman" w:eastAsia="Calibri" w:hAnsi="Times New Roman" w:cs="Times New Roman"/>
              </w:rPr>
            </w:pPr>
            <w:r w:rsidRPr="00891E0D">
              <w:rPr>
                <w:rFonts w:ascii="Times New Roman" w:eastAsia="Calibri" w:hAnsi="Times New Roman" w:cs="Times New Roman"/>
              </w:rPr>
              <w:t>Seek immediate medical attention for severely affected victims or for victims with signs and symptoms of toxicity or irritation!</w:t>
            </w:r>
          </w:p>
        </w:tc>
      </w:tr>
    </w:tbl>
    <w:p w14:paraId="27F39CD8" w14:textId="77777777" w:rsidR="00891E0D" w:rsidRPr="00891E0D" w:rsidRDefault="00891E0D" w:rsidP="00891E0D">
      <w:pPr>
        <w:ind w:left="720"/>
        <w:contextualSpacing/>
        <w:rPr>
          <w:rFonts w:ascii="Times New Roman" w:eastAsia="Calibri" w:hAnsi="Times New Roman" w:cs="Times New Roman"/>
        </w:rPr>
      </w:pPr>
    </w:p>
    <w:p w14:paraId="47D4E50F" w14:textId="77777777" w:rsidR="00891E0D" w:rsidRPr="00891E0D" w:rsidRDefault="00891E0D" w:rsidP="00891E0D">
      <w:pPr>
        <w:ind w:left="360"/>
        <w:rPr>
          <w:rFonts w:ascii="Times New Roman" w:eastAsia="Calibri" w:hAnsi="Times New Roman" w:cs="Times New Roman"/>
        </w:rPr>
      </w:pPr>
      <w:r w:rsidRPr="00891E0D">
        <w:rPr>
          <w:rFonts w:ascii="Times New Roman" w:eastAsia="Calibri" w:hAnsi="Times New Roman" w:cs="Times New Roman"/>
        </w:rPr>
        <w:t>Keep unconscious victims warm and on their sides to avoid choking if vomiting occurs. Initiate the following emergency procedures:</w:t>
      </w:r>
    </w:p>
    <w:p w14:paraId="4D643B14" w14:textId="77777777" w:rsidR="00891E0D" w:rsidRPr="00891E0D" w:rsidRDefault="00891E0D" w:rsidP="00891E0D">
      <w:pPr>
        <w:numPr>
          <w:ilvl w:val="0"/>
          <w:numId w:val="25"/>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i/>
          <w:iCs/>
        </w:rPr>
        <w:t>Eye exposure</w:t>
      </w:r>
      <w:r w:rsidRPr="00891E0D">
        <w:rPr>
          <w:rFonts w:ascii="Times New Roman" w:eastAsia="Calibri" w:hAnsi="Times New Roman" w:cs="Times New Roman"/>
        </w:rPr>
        <w:t xml:space="preserve">: Irritation may result from exposure to concentrated solutions, vapors, mists, or aerosols of cyclopentane. </w:t>
      </w:r>
      <w:r w:rsidRPr="00891E0D">
        <w:rPr>
          <w:rFonts w:ascii="Times New Roman" w:eastAsia="Calibri" w:hAnsi="Times New Roman" w:cs="Times New Roman"/>
          <w:i/>
          <w:iCs/>
        </w:rPr>
        <w:t>Immediately and thoroughly</w:t>
      </w:r>
      <w:r w:rsidRPr="00891E0D">
        <w:rPr>
          <w:rFonts w:ascii="Times New Roman" w:eastAsia="Calibri" w:hAnsi="Times New Roman" w:cs="Times New Roman"/>
        </w:rPr>
        <w:t xml:space="preserve"> flush the eyes with large amounts of water, occasionally lifting the upper and lower eyelids.</w:t>
      </w:r>
    </w:p>
    <w:p w14:paraId="193B44CF" w14:textId="77777777" w:rsidR="00891E0D" w:rsidRPr="00891E0D" w:rsidRDefault="00891E0D" w:rsidP="00891E0D">
      <w:pPr>
        <w:numPr>
          <w:ilvl w:val="0"/>
          <w:numId w:val="25"/>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i/>
          <w:iCs/>
        </w:rPr>
        <w:t>Skin exposure</w:t>
      </w:r>
      <w:r w:rsidRPr="00891E0D">
        <w:rPr>
          <w:rFonts w:ascii="Times New Roman" w:eastAsia="Calibri" w:hAnsi="Times New Roman" w:cs="Times New Roman"/>
        </w:rPr>
        <w:t xml:space="preserve">: Irritation may result. </w:t>
      </w:r>
      <w:r w:rsidRPr="00891E0D">
        <w:rPr>
          <w:rFonts w:ascii="Times New Roman" w:eastAsia="Calibri" w:hAnsi="Times New Roman" w:cs="Times New Roman"/>
          <w:i/>
          <w:iCs/>
        </w:rPr>
        <w:t xml:space="preserve">Immediately </w:t>
      </w:r>
      <w:r w:rsidRPr="00891E0D">
        <w:rPr>
          <w:rFonts w:ascii="Times New Roman" w:eastAsia="Calibri" w:hAnsi="Times New Roman" w:cs="Times New Roman"/>
        </w:rPr>
        <w:t xml:space="preserve">remove contaminated clothing and </w:t>
      </w:r>
      <w:r w:rsidRPr="00891E0D">
        <w:rPr>
          <w:rFonts w:ascii="Times New Roman" w:eastAsia="Calibri" w:hAnsi="Times New Roman" w:cs="Times New Roman"/>
          <w:i/>
          <w:iCs/>
        </w:rPr>
        <w:t>thoroughly</w:t>
      </w:r>
      <w:r w:rsidRPr="00891E0D">
        <w:rPr>
          <w:rFonts w:ascii="Times New Roman" w:eastAsia="Calibri" w:hAnsi="Times New Roman" w:cs="Times New Roman"/>
        </w:rPr>
        <w:t xml:space="preserve"> wash contaminated skin with soap and water.</w:t>
      </w:r>
    </w:p>
    <w:p w14:paraId="11CB8B2D" w14:textId="77777777" w:rsidR="00891E0D" w:rsidRPr="00891E0D" w:rsidRDefault="00891E0D" w:rsidP="00891E0D">
      <w:pPr>
        <w:numPr>
          <w:ilvl w:val="0"/>
          <w:numId w:val="25"/>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i/>
          <w:iCs/>
        </w:rPr>
        <w:t>Inhalation exposure</w:t>
      </w:r>
      <w:r w:rsidRPr="00891E0D">
        <w:rPr>
          <w:rFonts w:ascii="Times New Roman" w:eastAsia="Calibri" w:hAnsi="Times New Roman" w:cs="Times New Roman"/>
        </w:rPr>
        <w:t xml:space="preserve">: Move the victim to fresh air </w:t>
      </w:r>
      <w:r w:rsidRPr="00891E0D">
        <w:rPr>
          <w:rFonts w:ascii="Times New Roman" w:eastAsia="Calibri" w:hAnsi="Times New Roman" w:cs="Times New Roman"/>
          <w:i/>
          <w:iCs/>
        </w:rPr>
        <w:t xml:space="preserve">immediately. </w:t>
      </w:r>
    </w:p>
    <w:p w14:paraId="48A6E5E2" w14:textId="77777777" w:rsidR="00891E0D" w:rsidRPr="00891E0D" w:rsidRDefault="00891E0D" w:rsidP="00891E0D">
      <w:pPr>
        <w:ind w:left="720"/>
        <w:contextualSpacing/>
        <w:rPr>
          <w:rFonts w:ascii="Times New Roman" w:eastAsia="Calibri" w:hAnsi="Times New Roman" w:cs="Times New Roman"/>
        </w:rPr>
      </w:pPr>
      <w:r w:rsidRPr="00891E0D">
        <w:rPr>
          <w:rFonts w:ascii="Times New Roman" w:eastAsia="Calibri" w:hAnsi="Times New Roman" w:cs="Times New Roman"/>
        </w:rPr>
        <w:t>If the victim is not breathing, clean any chemical contamination from the victim’s lips and perform cardiopulmonary resuscitation (CPR), if breathing is difficult, give oxygen.</w:t>
      </w:r>
    </w:p>
    <w:p w14:paraId="45CDF335" w14:textId="77777777" w:rsidR="00891E0D" w:rsidRPr="00891E0D" w:rsidRDefault="00891E0D" w:rsidP="00891E0D">
      <w:pPr>
        <w:numPr>
          <w:ilvl w:val="0"/>
          <w:numId w:val="25"/>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i/>
          <w:iCs/>
        </w:rPr>
        <w:t>Ingestion exposure</w:t>
      </w:r>
      <w:r w:rsidRPr="00891E0D">
        <w:rPr>
          <w:rFonts w:ascii="Times New Roman" w:eastAsia="Calibri" w:hAnsi="Times New Roman" w:cs="Times New Roman"/>
        </w:rPr>
        <w:t>: Take the following steps if cyclopentane or any material containing it is ingested:</w:t>
      </w:r>
    </w:p>
    <w:p w14:paraId="08F80582" w14:textId="77777777" w:rsidR="00891E0D" w:rsidRPr="00891E0D" w:rsidRDefault="00891E0D" w:rsidP="00891E0D">
      <w:pPr>
        <w:numPr>
          <w:ilvl w:val="0"/>
          <w:numId w:val="26"/>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Have the victim rinse the contaminated mouth cavity several times with a fluid such as water.</w:t>
      </w:r>
    </w:p>
    <w:p w14:paraId="2DF80A1E" w14:textId="77777777" w:rsidR="00891E0D" w:rsidRPr="00891E0D" w:rsidRDefault="00891E0D" w:rsidP="00891E0D">
      <w:pPr>
        <w:numPr>
          <w:ilvl w:val="0"/>
          <w:numId w:val="26"/>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rPr>
        <w:t>Have the victim drink a glass (8 oz) of fluid such as water.</w:t>
      </w:r>
    </w:p>
    <w:p w14:paraId="1FA8FC17" w14:textId="77777777" w:rsidR="00891E0D" w:rsidRPr="00891E0D" w:rsidRDefault="00891E0D" w:rsidP="00891E0D">
      <w:pPr>
        <w:numPr>
          <w:ilvl w:val="0"/>
          <w:numId w:val="25"/>
        </w:numPr>
        <w:spacing w:after="160" w:line="259" w:lineRule="auto"/>
        <w:contextualSpacing/>
        <w:rPr>
          <w:rFonts w:ascii="Times New Roman" w:eastAsia="Calibri" w:hAnsi="Times New Roman" w:cs="Times New Roman"/>
        </w:rPr>
      </w:pPr>
      <w:r w:rsidRPr="00891E0D">
        <w:rPr>
          <w:rFonts w:ascii="Times New Roman" w:eastAsia="Calibri" w:hAnsi="Times New Roman" w:cs="Times New Roman"/>
          <w:i/>
          <w:iCs/>
        </w:rPr>
        <w:t>Rescue</w:t>
      </w:r>
      <w:r w:rsidRPr="00891E0D">
        <w:rPr>
          <w:rFonts w:ascii="Times New Roman" w:eastAsia="Calibri" w:hAnsi="Times New Roman" w:cs="Times New Roman"/>
        </w:rPr>
        <w:t>: Remove an incapacitated worker from further exposure and implement appropriate emergency procedures (e.g., those listed on the material safety data sheet required by OSHA’s hazard communication standard {29 CFR 1910.1200}). All workers should be familiar with emergency procedures and the location and proper use of emergency equipment.</w:t>
      </w:r>
    </w:p>
    <w:p w14:paraId="30DBB401" w14:textId="77777777" w:rsidR="00891E0D" w:rsidRPr="00891E0D" w:rsidRDefault="00891E0D" w:rsidP="00891E0D">
      <w:pPr>
        <w:rPr>
          <w:rFonts w:ascii="Times New Roman" w:eastAsia="Calibri" w:hAnsi="Times New Roman" w:cs="Times New Roman"/>
        </w:rPr>
      </w:pPr>
    </w:p>
    <w:p w14:paraId="7795664C" w14:textId="77777777" w:rsidR="00891E0D" w:rsidRPr="00891E0D" w:rsidRDefault="00891E0D" w:rsidP="00891E0D">
      <w:pPr>
        <w:rPr>
          <w:rFonts w:ascii="Times New Roman" w:eastAsia="Calibri" w:hAnsi="Times New Roman" w:cs="Times New Roman"/>
        </w:rPr>
      </w:pPr>
      <w:r w:rsidRPr="00891E0D">
        <w:rPr>
          <w:rFonts w:ascii="Times New Roman" w:eastAsia="Calibri" w:hAnsi="Times New Roman" w:cs="Times New Roman"/>
        </w:rPr>
        <w:t>RESPIRATORY PROTECTION</w:t>
      </w:r>
    </w:p>
    <w:p w14:paraId="39826CF1" w14:textId="77777777" w:rsidR="00891E0D" w:rsidRPr="00891E0D" w:rsidRDefault="00891E0D" w:rsidP="00891E0D">
      <w:pPr>
        <w:numPr>
          <w:ilvl w:val="0"/>
          <w:numId w:val="24"/>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 xml:space="preserve">Conditions for respirator use </w:t>
      </w:r>
    </w:p>
    <w:p w14:paraId="5B9A32CA"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Good industrial hygiene practice requires that engineering controls be used where feasible to reduce workplace concentrations of hazardous materials to the prescribed exposure limit. However, some situations may require the use of respirators to control exposure. Respirators may be used (1) before engineering controls have been installed, (2) during work operations such as maintenance or repair activities that involve unknown exposures, (3) during operations that require entry into tanks or closed vessels, and (4) during emergencies. Workers should use only respirators that have been approved by NIOSH and the Mine Safety and Health Administration (MSHA).</w:t>
      </w:r>
    </w:p>
    <w:p w14:paraId="459B5609" w14:textId="170459F7" w:rsidR="00891E0D" w:rsidRDefault="00891E0D" w:rsidP="00891E0D">
      <w:pPr>
        <w:spacing w:after="0" w:line="240" w:lineRule="auto"/>
        <w:ind w:left="360"/>
        <w:rPr>
          <w:rFonts w:ascii="Times New Roman" w:eastAsia="Calibri" w:hAnsi="Times New Roman" w:cs="Times New Roman"/>
        </w:rPr>
      </w:pPr>
    </w:p>
    <w:p w14:paraId="1CFC12E1" w14:textId="0D6CF36B" w:rsidR="00C62827" w:rsidRDefault="00C62827" w:rsidP="00891E0D">
      <w:pPr>
        <w:spacing w:after="0" w:line="240" w:lineRule="auto"/>
        <w:ind w:left="360"/>
        <w:rPr>
          <w:rFonts w:ascii="Times New Roman" w:eastAsia="Calibri" w:hAnsi="Times New Roman" w:cs="Times New Roman"/>
        </w:rPr>
      </w:pPr>
    </w:p>
    <w:p w14:paraId="27C313C2" w14:textId="77777777" w:rsidR="00C62827" w:rsidRPr="00891E0D" w:rsidRDefault="00C62827" w:rsidP="00891E0D">
      <w:pPr>
        <w:spacing w:after="0" w:line="240" w:lineRule="auto"/>
        <w:ind w:left="360"/>
        <w:rPr>
          <w:rFonts w:ascii="Times New Roman" w:eastAsia="Calibri" w:hAnsi="Times New Roman" w:cs="Times New Roman"/>
        </w:rPr>
      </w:pPr>
    </w:p>
    <w:p w14:paraId="73406B43" w14:textId="77777777" w:rsidR="00891E0D" w:rsidRPr="00891E0D" w:rsidRDefault="00891E0D" w:rsidP="00891E0D">
      <w:pPr>
        <w:numPr>
          <w:ilvl w:val="0"/>
          <w:numId w:val="24"/>
        </w:numPr>
        <w:spacing w:after="0" w:line="240" w:lineRule="auto"/>
        <w:contextualSpacing/>
        <w:rPr>
          <w:rFonts w:ascii="Times New Roman" w:eastAsia="Calibri" w:hAnsi="Times New Roman" w:cs="Times New Roman"/>
        </w:rPr>
      </w:pPr>
      <w:r w:rsidRPr="00891E0D">
        <w:rPr>
          <w:rFonts w:ascii="Times New Roman" w:eastAsia="Calibri" w:hAnsi="Times New Roman" w:cs="Times New Roman"/>
        </w:rPr>
        <w:t>Respiratory Protection Program</w:t>
      </w:r>
    </w:p>
    <w:p w14:paraId="095FDAEF"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lastRenderedPageBreak/>
        <w:t xml:space="preserve">Employers should institute a complete respiratory protection program that, at a minimum, complies with the requirements of OSHA’s respiratory protection standard {29 CFR 1910.134}. Such a program must include respirator selection, an evaluation of the worker’s ability to perform the work while wearing a respirator, the regular training of personnel; respirator fit testing, periodic workplace monitoring, and regular respirator maintenance, inspection, and cleaning. The implementation of an adequate respiratory protection program (including selection of the correct respirator) requires that a knowledgeable person be in charge of the program and that the program be evaluated regularly. For additional information about the selection and use of respirators and about the medical screening of respirator users, consult the </w:t>
      </w:r>
      <w:r w:rsidRPr="00891E0D">
        <w:rPr>
          <w:rFonts w:ascii="Times New Roman" w:eastAsia="Calibri" w:hAnsi="Times New Roman" w:cs="Times New Roman"/>
          <w:i/>
          <w:iCs/>
        </w:rPr>
        <w:t xml:space="preserve">NIOSH Respirator Decision Logic </w:t>
      </w:r>
      <w:r w:rsidRPr="00891E0D">
        <w:rPr>
          <w:rFonts w:ascii="Times New Roman" w:eastAsia="Calibri" w:hAnsi="Times New Roman" w:cs="Times New Roman"/>
        </w:rPr>
        <w:t xml:space="preserve">{NIOSH 1987b} and the </w:t>
      </w:r>
      <w:r w:rsidRPr="00891E0D">
        <w:rPr>
          <w:rFonts w:ascii="Times New Roman" w:eastAsia="Calibri" w:hAnsi="Times New Roman" w:cs="Times New Roman"/>
          <w:i/>
          <w:iCs/>
        </w:rPr>
        <w:t>NIOSH Guide to Industrial Respiratory Protection</w:t>
      </w:r>
      <w:r w:rsidRPr="00891E0D">
        <w:rPr>
          <w:rFonts w:ascii="Times New Roman" w:eastAsia="Calibri" w:hAnsi="Times New Roman" w:cs="Times New Roman"/>
        </w:rPr>
        <w:t xml:space="preserve"> {NIOSH 1987a}.</w:t>
      </w:r>
    </w:p>
    <w:p w14:paraId="3D5EC463" w14:textId="77777777" w:rsidR="00891E0D" w:rsidRPr="00891E0D" w:rsidRDefault="00891E0D" w:rsidP="00891E0D">
      <w:pPr>
        <w:ind w:left="360"/>
        <w:rPr>
          <w:rFonts w:ascii="Times New Roman" w:eastAsia="Calibri" w:hAnsi="Times New Roman" w:cs="Times New Roman"/>
        </w:rPr>
      </w:pPr>
    </w:p>
    <w:p w14:paraId="77A0E154"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PERSONAL PROTECTIVE EQUIPMENT</w:t>
      </w:r>
    </w:p>
    <w:p w14:paraId="71F14BC6" w14:textId="77777777" w:rsidR="00891E0D" w:rsidRPr="00891E0D" w:rsidRDefault="00891E0D" w:rsidP="00891E0D">
      <w:pPr>
        <w:spacing w:after="0" w:line="240" w:lineRule="auto"/>
        <w:ind w:left="360"/>
        <w:rPr>
          <w:rFonts w:ascii="Times New Roman" w:eastAsia="Calibri" w:hAnsi="Times New Roman" w:cs="Times New Roman"/>
        </w:rPr>
      </w:pPr>
      <w:r w:rsidRPr="00891E0D">
        <w:rPr>
          <w:rFonts w:ascii="Times New Roman" w:eastAsia="Calibri" w:hAnsi="Times New Roman" w:cs="Times New Roman"/>
        </w:rPr>
        <w:t>Protective clothing should be worn to prevent any skin contact with cyclopentane. Chemical protective clothing should be selected on the basis of available performance data, manufacturers’ recommendations, and evaluation of the clothing under actual conditions of use. Butyl rubber and natural rubber have been tested against permeation by cyclopentane and have breakthrough times of less than one hour, therefore, they are not recommended for use with cyclopentane. No other reports were found on the resistance of additional protective clothing materials to cyclopentane permeation. If permeability data are not readily available, protective clothing manufacturers should be requested to provide information on the best chemical protective clothing for workers to wear when they are exposed to cyclopentane.</w:t>
      </w:r>
    </w:p>
    <w:p w14:paraId="50F4D94C" w14:textId="77777777" w:rsidR="00891E0D" w:rsidRPr="00891E0D" w:rsidRDefault="00891E0D" w:rsidP="00891E0D">
      <w:pPr>
        <w:ind w:left="360"/>
        <w:rPr>
          <w:rFonts w:ascii="Times New Roman" w:eastAsia="Calibri" w:hAnsi="Times New Roman" w:cs="Times New Roman"/>
        </w:rPr>
      </w:pPr>
      <w:r w:rsidRPr="00891E0D">
        <w:rPr>
          <w:rFonts w:ascii="Times New Roman" w:eastAsia="Calibri" w:hAnsi="Times New Roman" w:cs="Times New Roman"/>
        </w:rPr>
        <w:t>If cyclopentane is dissolved in an organic solvent, the permeation properties of both the solvent and the mixture must be considered when selecting personal protective equipment and clothing.</w:t>
      </w:r>
    </w:p>
    <w:p w14:paraId="5C4127E0" w14:textId="77777777" w:rsidR="00891E0D" w:rsidRPr="00891E0D" w:rsidRDefault="00891E0D" w:rsidP="00891E0D">
      <w:pPr>
        <w:ind w:left="360"/>
        <w:rPr>
          <w:rFonts w:ascii="Times New Roman" w:eastAsia="Calibri" w:hAnsi="Times New Roman" w:cs="Times New Roman"/>
        </w:rPr>
      </w:pPr>
      <w:r w:rsidRPr="00891E0D">
        <w:rPr>
          <w:rFonts w:ascii="Times New Roman" w:eastAsia="Calibri" w:hAnsi="Times New Roman" w:cs="Times New Roman"/>
        </w:rPr>
        <w:t xml:space="preserve">Safety glasses, goggles, or face shields should be worn during operations in which cyclopentane might contact the eyes (e.g, through splashes of solution). Eyewash fountains and emergency showers should be available within the immediate work area whenever the potential exists for eye or skin contact with cyclopentane. Contact lenses should not be worn if the potential exists for cyclopentane exposure.  </w:t>
      </w:r>
    </w:p>
    <w:p w14:paraId="4AA3B276" w14:textId="77777777" w:rsidR="00891E0D" w:rsidRPr="00891E0D" w:rsidRDefault="00891E0D" w:rsidP="00891E0D">
      <w:pPr>
        <w:rPr>
          <w:rFonts w:ascii="Times New Roman" w:eastAsia="Calibri" w:hAnsi="Times New Roman" w:cs="Times New Roman"/>
        </w:rPr>
      </w:pPr>
    </w:p>
    <w:p w14:paraId="05023CE6" w14:textId="77777777" w:rsidR="00891E0D" w:rsidRPr="00891E0D" w:rsidRDefault="00891E0D" w:rsidP="00891E0D">
      <w:pPr>
        <w:spacing w:after="160" w:line="259" w:lineRule="auto"/>
        <w:rPr>
          <w:rFonts w:ascii="Calibri" w:eastAsia="Calibri" w:hAnsi="Calibri" w:cs="Arial"/>
        </w:rPr>
      </w:pPr>
    </w:p>
    <w:p w14:paraId="35735662" w14:textId="31748829" w:rsidR="00F42ECC" w:rsidRPr="00175DE1" w:rsidRDefault="00F42ECC" w:rsidP="00175DE1">
      <w:pPr>
        <w:rPr>
          <w:rFonts w:ascii="Times New Roman" w:hAnsi="Times New Roman" w:cs="Times New Roman"/>
          <w:sz w:val="24"/>
          <w:szCs w:val="24"/>
        </w:rPr>
      </w:pPr>
    </w:p>
    <w:sectPr w:rsidR="00F42ECC" w:rsidRPr="00175DE1" w:rsidSect="00891E0D">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5FB39" w14:textId="77777777" w:rsidR="00DA6001" w:rsidRDefault="00DA6001" w:rsidP="008649FA">
      <w:pPr>
        <w:spacing w:after="0" w:line="240" w:lineRule="auto"/>
      </w:pPr>
      <w:r>
        <w:separator/>
      </w:r>
    </w:p>
  </w:endnote>
  <w:endnote w:type="continuationSeparator" w:id="0">
    <w:p w14:paraId="31B66540" w14:textId="77777777" w:rsidR="00DA6001" w:rsidRDefault="00DA6001" w:rsidP="0086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5DD8" w14:textId="77777777" w:rsidR="00891E0D" w:rsidRPr="00227C5A" w:rsidRDefault="00891E0D">
    <w:pPr>
      <w:pStyle w:val="Footer"/>
      <w:jc w:val="right"/>
      <w:rPr>
        <w:rFonts w:ascii="Times New Roman" w:hAnsi="Times New Roman"/>
        <w:rtl/>
      </w:rPr>
    </w:pPr>
    <w:r w:rsidRPr="00227C5A">
      <w:rPr>
        <w:rFonts w:ascii="Times New Roman" w:hAnsi="Times New Roman"/>
      </w:rPr>
      <w:fldChar w:fldCharType="begin"/>
    </w:r>
    <w:r>
      <w:rPr>
        <w:rFonts w:ascii="Times New Roman" w:hAnsi="Times New Roman"/>
        <w:rtl/>
      </w:rPr>
      <w:instrText xml:space="preserve"> PAGE   \* MERGEFORMAT </w:instrText>
    </w:r>
    <w:r w:rsidRPr="00227C5A">
      <w:rPr>
        <w:rFonts w:ascii="Times New Roman" w:hAnsi="Times New Roman"/>
      </w:rPr>
      <w:fldChar w:fldCharType="separate"/>
    </w:r>
    <w:r w:rsidR="001D5FC4">
      <w:rPr>
        <w:rFonts w:ascii="Times New Roman" w:hAnsi="Times New Roman"/>
        <w:noProof/>
      </w:rPr>
      <w:t>1</w:t>
    </w:r>
    <w:r w:rsidRPr="00227C5A">
      <w:rPr>
        <w:rFonts w:ascii="Times New Roman" w:hAnsi="Times New Roman"/>
      </w:rPr>
      <w:fldChar w:fldCharType="end"/>
    </w:r>
  </w:p>
  <w:p w14:paraId="694C20ED" w14:textId="77777777" w:rsidR="00891E0D" w:rsidRDefault="00891E0D">
    <w:pPr>
      <w:pStyle w:val="Footer"/>
      <w:rPr>
        <w:rFonts w:cs="Calibri"/>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95523"/>
      <w:docPartObj>
        <w:docPartGallery w:val="Page Numbers (Bottom of Page)"/>
        <w:docPartUnique/>
      </w:docPartObj>
    </w:sdtPr>
    <w:sdtEndPr>
      <w:rPr>
        <w:noProof/>
      </w:rPr>
    </w:sdtEndPr>
    <w:sdtContent>
      <w:p w14:paraId="1C953AA7" w14:textId="7595EB25" w:rsidR="008649FA" w:rsidRDefault="008649FA">
        <w:pPr>
          <w:pStyle w:val="Footer"/>
          <w:jc w:val="center"/>
        </w:pPr>
        <w:r>
          <w:fldChar w:fldCharType="begin"/>
        </w:r>
        <w:r>
          <w:instrText xml:space="preserve"> PAGE   \* MERGEFORMAT </w:instrText>
        </w:r>
        <w:r>
          <w:fldChar w:fldCharType="separate"/>
        </w:r>
        <w:r w:rsidR="001D5FC4">
          <w:rPr>
            <w:noProof/>
          </w:rPr>
          <w:t>26</w:t>
        </w:r>
        <w:r>
          <w:rPr>
            <w:noProof/>
          </w:rPr>
          <w:fldChar w:fldCharType="end"/>
        </w:r>
      </w:p>
    </w:sdtContent>
  </w:sdt>
  <w:p w14:paraId="69929F9E" w14:textId="77777777" w:rsidR="008649FA" w:rsidRDefault="0086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9A60" w14:textId="77777777" w:rsidR="00DA6001" w:rsidRDefault="00DA6001" w:rsidP="008649FA">
      <w:pPr>
        <w:spacing w:after="0" w:line="240" w:lineRule="auto"/>
      </w:pPr>
      <w:r>
        <w:separator/>
      </w:r>
    </w:p>
  </w:footnote>
  <w:footnote w:type="continuationSeparator" w:id="0">
    <w:p w14:paraId="73773571" w14:textId="77777777" w:rsidR="00DA6001" w:rsidRDefault="00DA6001" w:rsidP="00864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085"/>
    <w:multiLevelType w:val="hybridMultilevel"/>
    <w:tmpl w:val="070EE9A6"/>
    <w:lvl w:ilvl="0" w:tplc="4F18A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0C0C"/>
    <w:multiLevelType w:val="hybridMultilevel"/>
    <w:tmpl w:val="9BFEFC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637CA3"/>
    <w:multiLevelType w:val="multilevel"/>
    <w:tmpl w:val="7D3001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00170"/>
    <w:multiLevelType w:val="multilevel"/>
    <w:tmpl w:val="A3DCD65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A695B"/>
    <w:multiLevelType w:val="hybridMultilevel"/>
    <w:tmpl w:val="D1AE82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996A63"/>
    <w:multiLevelType w:val="multilevel"/>
    <w:tmpl w:val="63C4B3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A172E9"/>
    <w:multiLevelType w:val="hybridMultilevel"/>
    <w:tmpl w:val="173A5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B45050"/>
    <w:multiLevelType w:val="hybridMultilevel"/>
    <w:tmpl w:val="8BC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6A27"/>
    <w:multiLevelType w:val="hybridMultilevel"/>
    <w:tmpl w:val="555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7942"/>
    <w:multiLevelType w:val="hybridMultilevel"/>
    <w:tmpl w:val="99361278"/>
    <w:lvl w:ilvl="0" w:tplc="2E4C61E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F602B"/>
    <w:multiLevelType w:val="hybridMultilevel"/>
    <w:tmpl w:val="139CBC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8A2699"/>
    <w:multiLevelType w:val="hybridMultilevel"/>
    <w:tmpl w:val="B3E4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427F7"/>
    <w:multiLevelType w:val="hybridMultilevel"/>
    <w:tmpl w:val="EE386E86"/>
    <w:lvl w:ilvl="0" w:tplc="0409000B">
      <w:start w:val="1"/>
      <w:numFmt w:val="bullet"/>
      <w:lvlText w:val=""/>
      <w:lvlJc w:val="left"/>
      <w:pPr>
        <w:ind w:left="1080" w:hanging="360"/>
      </w:pPr>
      <w:rPr>
        <w:rFonts w:ascii="Wingdings" w:hAnsi="Wingdings" w:hint="default"/>
        <w:b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3E70A5"/>
    <w:multiLevelType w:val="hybridMultilevel"/>
    <w:tmpl w:val="A732B54C"/>
    <w:lvl w:ilvl="0" w:tplc="860877C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9A1263"/>
    <w:multiLevelType w:val="multilevel"/>
    <w:tmpl w:val="F9943E2E"/>
    <w:lvl w:ilvl="0">
      <w:start w:val="1"/>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BAC629D"/>
    <w:multiLevelType w:val="hybridMultilevel"/>
    <w:tmpl w:val="2C84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14272"/>
    <w:multiLevelType w:val="hybridMultilevel"/>
    <w:tmpl w:val="2E864D9E"/>
    <w:lvl w:ilvl="0" w:tplc="5F0CC80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E63BB"/>
    <w:multiLevelType w:val="hybridMultilevel"/>
    <w:tmpl w:val="07AA5378"/>
    <w:lvl w:ilvl="0" w:tplc="33BCFC62">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2195C"/>
    <w:multiLevelType w:val="multilevel"/>
    <w:tmpl w:val="F9943E2E"/>
    <w:lvl w:ilvl="0">
      <w:start w:val="1"/>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40B5E42"/>
    <w:multiLevelType w:val="hybridMultilevel"/>
    <w:tmpl w:val="B2726D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54950DFF"/>
    <w:multiLevelType w:val="multilevel"/>
    <w:tmpl w:val="4740E798"/>
    <w:lvl w:ilvl="0">
      <w:start w:val="3"/>
      <w:numFmt w:val="decimal"/>
      <w:lvlText w:val="%1"/>
      <w:lvlJc w:val="left"/>
      <w:pPr>
        <w:ind w:left="360" w:hanging="360"/>
      </w:pPr>
      <w:rPr>
        <w:rFonts w:eastAsiaTheme="minorHAnsi" w:hint="default"/>
        <w:u w:val="none"/>
      </w:rPr>
    </w:lvl>
    <w:lvl w:ilvl="1">
      <w:start w:val="1"/>
      <w:numFmt w:val="decimal"/>
      <w:lvlText w:val="%1.%2"/>
      <w:lvlJc w:val="left"/>
      <w:pPr>
        <w:ind w:left="360" w:hanging="360"/>
      </w:pPr>
      <w:rPr>
        <w:rFonts w:eastAsiaTheme="minorHAnsi" w:hint="default"/>
        <w:u w:val="none"/>
      </w:rPr>
    </w:lvl>
    <w:lvl w:ilvl="2">
      <w:start w:val="1"/>
      <w:numFmt w:val="decimal"/>
      <w:lvlText w:val="%1.%2.%3"/>
      <w:lvlJc w:val="left"/>
      <w:pPr>
        <w:ind w:left="720" w:hanging="720"/>
      </w:pPr>
      <w:rPr>
        <w:rFonts w:eastAsiaTheme="minorHAnsi" w:hint="default"/>
        <w:u w:val="none"/>
      </w:rPr>
    </w:lvl>
    <w:lvl w:ilvl="3">
      <w:start w:val="1"/>
      <w:numFmt w:val="decimal"/>
      <w:lvlText w:val="%1.%2.%3.%4"/>
      <w:lvlJc w:val="left"/>
      <w:pPr>
        <w:ind w:left="720" w:hanging="720"/>
      </w:pPr>
      <w:rPr>
        <w:rFonts w:eastAsiaTheme="minorHAnsi" w:hint="default"/>
        <w:u w:val="none"/>
      </w:rPr>
    </w:lvl>
    <w:lvl w:ilvl="4">
      <w:start w:val="1"/>
      <w:numFmt w:val="decimal"/>
      <w:lvlText w:val="%1.%2.%3.%4.%5"/>
      <w:lvlJc w:val="left"/>
      <w:pPr>
        <w:ind w:left="1080" w:hanging="1080"/>
      </w:pPr>
      <w:rPr>
        <w:rFonts w:eastAsiaTheme="minorHAnsi" w:hint="default"/>
        <w:u w:val="none"/>
      </w:rPr>
    </w:lvl>
    <w:lvl w:ilvl="5">
      <w:start w:val="1"/>
      <w:numFmt w:val="decimal"/>
      <w:lvlText w:val="%1.%2.%3.%4.%5.%6"/>
      <w:lvlJc w:val="left"/>
      <w:pPr>
        <w:ind w:left="1080" w:hanging="1080"/>
      </w:pPr>
      <w:rPr>
        <w:rFonts w:eastAsiaTheme="minorHAnsi" w:hint="default"/>
        <w:u w:val="none"/>
      </w:rPr>
    </w:lvl>
    <w:lvl w:ilvl="6">
      <w:start w:val="1"/>
      <w:numFmt w:val="decimal"/>
      <w:lvlText w:val="%1.%2.%3.%4.%5.%6.%7"/>
      <w:lvlJc w:val="left"/>
      <w:pPr>
        <w:ind w:left="1440" w:hanging="1440"/>
      </w:pPr>
      <w:rPr>
        <w:rFonts w:eastAsiaTheme="minorHAnsi" w:hint="default"/>
        <w:u w:val="none"/>
      </w:rPr>
    </w:lvl>
    <w:lvl w:ilvl="7">
      <w:start w:val="1"/>
      <w:numFmt w:val="decimal"/>
      <w:lvlText w:val="%1.%2.%3.%4.%5.%6.%7.%8"/>
      <w:lvlJc w:val="left"/>
      <w:pPr>
        <w:ind w:left="1440" w:hanging="1440"/>
      </w:pPr>
      <w:rPr>
        <w:rFonts w:eastAsiaTheme="minorHAnsi" w:hint="default"/>
        <w:u w:val="none"/>
      </w:rPr>
    </w:lvl>
    <w:lvl w:ilvl="8">
      <w:start w:val="1"/>
      <w:numFmt w:val="decimal"/>
      <w:lvlText w:val="%1.%2.%3.%4.%5.%6.%7.%8.%9"/>
      <w:lvlJc w:val="left"/>
      <w:pPr>
        <w:ind w:left="1800" w:hanging="1800"/>
      </w:pPr>
      <w:rPr>
        <w:rFonts w:eastAsiaTheme="minorHAnsi" w:hint="default"/>
        <w:u w:val="none"/>
      </w:rPr>
    </w:lvl>
  </w:abstractNum>
  <w:abstractNum w:abstractNumId="21" w15:restartNumberingAfterBreak="0">
    <w:nsid w:val="56D205CD"/>
    <w:multiLevelType w:val="hybridMultilevel"/>
    <w:tmpl w:val="BDA63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C6A1D"/>
    <w:multiLevelType w:val="hybridMultilevel"/>
    <w:tmpl w:val="574C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340"/>
    <w:multiLevelType w:val="hybridMultilevel"/>
    <w:tmpl w:val="D61CA1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5C43E1"/>
    <w:multiLevelType w:val="hybridMultilevel"/>
    <w:tmpl w:val="BF5A7228"/>
    <w:lvl w:ilvl="0" w:tplc="CE460DE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71CD6"/>
    <w:multiLevelType w:val="hybridMultilevel"/>
    <w:tmpl w:val="E5B877C8"/>
    <w:lvl w:ilvl="0" w:tplc="CE460DE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8B4017"/>
    <w:multiLevelType w:val="hybridMultilevel"/>
    <w:tmpl w:val="2C4A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D26ED"/>
    <w:multiLevelType w:val="hybridMultilevel"/>
    <w:tmpl w:val="E65E6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A3C9E"/>
    <w:multiLevelType w:val="hybridMultilevel"/>
    <w:tmpl w:val="B5C83C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D091D27"/>
    <w:multiLevelType w:val="hybridMultilevel"/>
    <w:tmpl w:val="E5B877C8"/>
    <w:lvl w:ilvl="0" w:tplc="CE460DE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7"/>
  </w:num>
  <w:num w:numId="4">
    <w:abstractNumId w:val="21"/>
  </w:num>
  <w:num w:numId="5">
    <w:abstractNumId w:val="11"/>
  </w:num>
  <w:num w:numId="6">
    <w:abstractNumId w:val="22"/>
  </w:num>
  <w:num w:numId="7">
    <w:abstractNumId w:val="18"/>
  </w:num>
  <w:num w:numId="8">
    <w:abstractNumId w:val="29"/>
  </w:num>
  <w:num w:numId="9">
    <w:abstractNumId w:val="12"/>
  </w:num>
  <w:num w:numId="10">
    <w:abstractNumId w:val="24"/>
  </w:num>
  <w:num w:numId="11">
    <w:abstractNumId w:val="25"/>
  </w:num>
  <w:num w:numId="12">
    <w:abstractNumId w:val="14"/>
  </w:num>
  <w:num w:numId="13">
    <w:abstractNumId w:val="5"/>
  </w:num>
  <w:num w:numId="14">
    <w:abstractNumId w:val="19"/>
  </w:num>
  <w:num w:numId="15">
    <w:abstractNumId w:val="7"/>
  </w:num>
  <w:num w:numId="16">
    <w:abstractNumId w:val="27"/>
  </w:num>
  <w:num w:numId="17">
    <w:abstractNumId w:val="28"/>
  </w:num>
  <w:num w:numId="18">
    <w:abstractNumId w:val="10"/>
  </w:num>
  <w:num w:numId="19">
    <w:abstractNumId w:val="1"/>
  </w:num>
  <w:num w:numId="20">
    <w:abstractNumId w:val="23"/>
  </w:num>
  <w:num w:numId="21">
    <w:abstractNumId w:val="4"/>
  </w:num>
  <w:num w:numId="22">
    <w:abstractNumId w:val="6"/>
  </w:num>
  <w:num w:numId="23">
    <w:abstractNumId w:val="15"/>
  </w:num>
  <w:num w:numId="24">
    <w:abstractNumId w:val="16"/>
  </w:num>
  <w:num w:numId="25">
    <w:abstractNumId w:val="26"/>
  </w:num>
  <w:num w:numId="26">
    <w:abstractNumId w:val="13"/>
  </w:num>
  <w:num w:numId="27">
    <w:abstractNumId w:val="9"/>
  </w:num>
  <w:num w:numId="28">
    <w:abstractNumId w:val="20"/>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74"/>
    <w:rsid w:val="0001148E"/>
    <w:rsid w:val="00020D97"/>
    <w:rsid w:val="00021228"/>
    <w:rsid w:val="000468DB"/>
    <w:rsid w:val="00050CFB"/>
    <w:rsid w:val="00057415"/>
    <w:rsid w:val="000736BB"/>
    <w:rsid w:val="00080830"/>
    <w:rsid w:val="00084D83"/>
    <w:rsid w:val="000861C0"/>
    <w:rsid w:val="000A5181"/>
    <w:rsid w:val="000B091C"/>
    <w:rsid w:val="000B4214"/>
    <w:rsid w:val="000B5CF9"/>
    <w:rsid w:val="000C173D"/>
    <w:rsid w:val="000F003A"/>
    <w:rsid w:val="000F7298"/>
    <w:rsid w:val="00100F79"/>
    <w:rsid w:val="0010141C"/>
    <w:rsid w:val="00107DA4"/>
    <w:rsid w:val="00112AD2"/>
    <w:rsid w:val="00113B15"/>
    <w:rsid w:val="00146092"/>
    <w:rsid w:val="001506E4"/>
    <w:rsid w:val="00154962"/>
    <w:rsid w:val="00154A9A"/>
    <w:rsid w:val="001631C7"/>
    <w:rsid w:val="00171A28"/>
    <w:rsid w:val="00174775"/>
    <w:rsid w:val="00175DE1"/>
    <w:rsid w:val="00183A87"/>
    <w:rsid w:val="00197E3B"/>
    <w:rsid w:val="001A14F8"/>
    <w:rsid w:val="001B0521"/>
    <w:rsid w:val="001C0FD7"/>
    <w:rsid w:val="001C25D7"/>
    <w:rsid w:val="001C68D9"/>
    <w:rsid w:val="001D5FC4"/>
    <w:rsid w:val="001E25FB"/>
    <w:rsid w:val="001F6F12"/>
    <w:rsid w:val="00206D20"/>
    <w:rsid w:val="00242A43"/>
    <w:rsid w:val="00250EEA"/>
    <w:rsid w:val="00254173"/>
    <w:rsid w:val="0025607D"/>
    <w:rsid w:val="00266F3C"/>
    <w:rsid w:val="00290811"/>
    <w:rsid w:val="00291595"/>
    <w:rsid w:val="002B1772"/>
    <w:rsid w:val="002B25A0"/>
    <w:rsid w:val="002C3FE5"/>
    <w:rsid w:val="002E07FD"/>
    <w:rsid w:val="002F2B2A"/>
    <w:rsid w:val="00311A64"/>
    <w:rsid w:val="00334159"/>
    <w:rsid w:val="003636CC"/>
    <w:rsid w:val="003639E6"/>
    <w:rsid w:val="00373601"/>
    <w:rsid w:val="00375F92"/>
    <w:rsid w:val="0038224F"/>
    <w:rsid w:val="003B2DDA"/>
    <w:rsid w:val="003C50E7"/>
    <w:rsid w:val="003D265B"/>
    <w:rsid w:val="003E41CC"/>
    <w:rsid w:val="003E7E08"/>
    <w:rsid w:val="003F09CB"/>
    <w:rsid w:val="003F4B6B"/>
    <w:rsid w:val="003F6171"/>
    <w:rsid w:val="003F6912"/>
    <w:rsid w:val="00414A6F"/>
    <w:rsid w:val="00425C6C"/>
    <w:rsid w:val="004303D0"/>
    <w:rsid w:val="00444D4D"/>
    <w:rsid w:val="00484BDF"/>
    <w:rsid w:val="004862D6"/>
    <w:rsid w:val="0049046E"/>
    <w:rsid w:val="004B3B38"/>
    <w:rsid w:val="004D301F"/>
    <w:rsid w:val="004D3DA7"/>
    <w:rsid w:val="004E1A1E"/>
    <w:rsid w:val="004F5B81"/>
    <w:rsid w:val="004F65EE"/>
    <w:rsid w:val="004F7DC3"/>
    <w:rsid w:val="00502769"/>
    <w:rsid w:val="00523E44"/>
    <w:rsid w:val="00531034"/>
    <w:rsid w:val="00544D43"/>
    <w:rsid w:val="0056119A"/>
    <w:rsid w:val="00576EED"/>
    <w:rsid w:val="005846FE"/>
    <w:rsid w:val="00584FF4"/>
    <w:rsid w:val="005A6062"/>
    <w:rsid w:val="005A7336"/>
    <w:rsid w:val="005A7C22"/>
    <w:rsid w:val="005B0728"/>
    <w:rsid w:val="005B162D"/>
    <w:rsid w:val="005B56AC"/>
    <w:rsid w:val="005D1246"/>
    <w:rsid w:val="005E0B55"/>
    <w:rsid w:val="00600289"/>
    <w:rsid w:val="00600C24"/>
    <w:rsid w:val="00602AAE"/>
    <w:rsid w:val="00602E5F"/>
    <w:rsid w:val="006052FD"/>
    <w:rsid w:val="00620DB1"/>
    <w:rsid w:val="00637A8A"/>
    <w:rsid w:val="00643789"/>
    <w:rsid w:val="00664310"/>
    <w:rsid w:val="0066672E"/>
    <w:rsid w:val="00692327"/>
    <w:rsid w:val="006C0278"/>
    <w:rsid w:val="006D5134"/>
    <w:rsid w:val="006E32DB"/>
    <w:rsid w:val="006F3DD8"/>
    <w:rsid w:val="0070334C"/>
    <w:rsid w:val="00704669"/>
    <w:rsid w:val="00723B99"/>
    <w:rsid w:val="00741671"/>
    <w:rsid w:val="007448C2"/>
    <w:rsid w:val="00753CB5"/>
    <w:rsid w:val="00771517"/>
    <w:rsid w:val="00772543"/>
    <w:rsid w:val="00772F3E"/>
    <w:rsid w:val="00777607"/>
    <w:rsid w:val="00785F67"/>
    <w:rsid w:val="007A412C"/>
    <w:rsid w:val="007B7A71"/>
    <w:rsid w:val="007C42B9"/>
    <w:rsid w:val="007C4C38"/>
    <w:rsid w:val="007C763E"/>
    <w:rsid w:val="007D719B"/>
    <w:rsid w:val="007F351A"/>
    <w:rsid w:val="0080178E"/>
    <w:rsid w:val="0083112F"/>
    <w:rsid w:val="00832144"/>
    <w:rsid w:val="008368F2"/>
    <w:rsid w:val="008439A9"/>
    <w:rsid w:val="00854A86"/>
    <w:rsid w:val="00860D13"/>
    <w:rsid w:val="00863D22"/>
    <w:rsid w:val="008649FA"/>
    <w:rsid w:val="00870C90"/>
    <w:rsid w:val="0087131C"/>
    <w:rsid w:val="0087223E"/>
    <w:rsid w:val="00891E0D"/>
    <w:rsid w:val="008B3BF8"/>
    <w:rsid w:val="008E3020"/>
    <w:rsid w:val="008F3C27"/>
    <w:rsid w:val="009007E5"/>
    <w:rsid w:val="00905412"/>
    <w:rsid w:val="009113D0"/>
    <w:rsid w:val="00914B45"/>
    <w:rsid w:val="009256DF"/>
    <w:rsid w:val="009269B0"/>
    <w:rsid w:val="00935EBC"/>
    <w:rsid w:val="00945EEE"/>
    <w:rsid w:val="00947CAA"/>
    <w:rsid w:val="00951819"/>
    <w:rsid w:val="009527FB"/>
    <w:rsid w:val="009575FC"/>
    <w:rsid w:val="00971320"/>
    <w:rsid w:val="009A3F26"/>
    <w:rsid w:val="009D3036"/>
    <w:rsid w:val="009D67C2"/>
    <w:rsid w:val="009E0324"/>
    <w:rsid w:val="009F08D5"/>
    <w:rsid w:val="00A043F2"/>
    <w:rsid w:val="00A05A7B"/>
    <w:rsid w:val="00A1159D"/>
    <w:rsid w:val="00A274BE"/>
    <w:rsid w:val="00A43219"/>
    <w:rsid w:val="00A47D2F"/>
    <w:rsid w:val="00A5004A"/>
    <w:rsid w:val="00A55CB8"/>
    <w:rsid w:val="00A64CD7"/>
    <w:rsid w:val="00A74C7C"/>
    <w:rsid w:val="00A81181"/>
    <w:rsid w:val="00A92774"/>
    <w:rsid w:val="00AA0881"/>
    <w:rsid w:val="00AA37C8"/>
    <w:rsid w:val="00AA7B5B"/>
    <w:rsid w:val="00AB41EE"/>
    <w:rsid w:val="00AB6141"/>
    <w:rsid w:val="00AC39A3"/>
    <w:rsid w:val="00AC7081"/>
    <w:rsid w:val="00AD1937"/>
    <w:rsid w:val="00AD4063"/>
    <w:rsid w:val="00B040AC"/>
    <w:rsid w:val="00B0564B"/>
    <w:rsid w:val="00B159E8"/>
    <w:rsid w:val="00B30FDE"/>
    <w:rsid w:val="00B311AA"/>
    <w:rsid w:val="00B429C5"/>
    <w:rsid w:val="00B92EB3"/>
    <w:rsid w:val="00B93799"/>
    <w:rsid w:val="00BA2E7D"/>
    <w:rsid w:val="00BB01B8"/>
    <w:rsid w:val="00BB4977"/>
    <w:rsid w:val="00BB7647"/>
    <w:rsid w:val="00BC29B9"/>
    <w:rsid w:val="00BC4A89"/>
    <w:rsid w:val="00BD043E"/>
    <w:rsid w:val="00C1177E"/>
    <w:rsid w:val="00C13CB9"/>
    <w:rsid w:val="00C17AFB"/>
    <w:rsid w:val="00C26E94"/>
    <w:rsid w:val="00C35D1C"/>
    <w:rsid w:val="00C427B9"/>
    <w:rsid w:val="00C42A24"/>
    <w:rsid w:val="00C42C00"/>
    <w:rsid w:val="00C44AE2"/>
    <w:rsid w:val="00C62827"/>
    <w:rsid w:val="00C71853"/>
    <w:rsid w:val="00C82397"/>
    <w:rsid w:val="00C9322E"/>
    <w:rsid w:val="00C94DB1"/>
    <w:rsid w:val="00C95326"/>
    <w:rsid w:val="00CA6BA6"/>
    <w:rsid w:val="00CA78F6"/>
    <w:rsid w:val="00CB77FA"/>
    <w:rsid w:val="00CC03C2"/>
    <w:rsid w:val="00CC39C4"/>
    <w:rsid w:val="00CD66C7"/>
    <w:rsid w:val="00CE2DC2"/>
    <w:rsid w:val="00D02B38"/>
    <w:rsid w:val="00D06D9E"/>
    <w:rsid w:val="00D11089"/>
    <w:rsid w:val="00D2257B"/>
    <w:rsid w:val="00D22DFD"/>
    <w:rsid w:val="00D519D8"/>
    <w:rsid w:val="00D54A0C"/>
    <w:rsid w:val="00D776F4"/>
    <w:rsid w:val="00D8125A"/>
    <w:rsid w:val="00D97769"/>
    <w:rsid w:val="00DA6001"/>
    <w:rsid w:val="00DB12B1"/>
    <w:rsid w:val="00DC08F9"/>
    <w:rsid w:val="00DC3C46"/>
    <w:rsid w:val="00DE3040"/>
    <w:rsid w:val="00DF249B"/>
    <w:rsid w:val="00E12635"/>
    <w:rsid w:val="00E342AC"/>
    <w:rsid w:val="00E35A17"/>
    <w:rsid w:val="00E46828"/>
    <w:rsid w:val="00E46D93"/>
    <w:rsid w:val="00E53313"/>
    <w:rsid w:val="00E609EE"/>
    <w:rsid w:val="00E630B0"/>
    <w:rsid w:val="00E6328A"/>
    <w:rsid w:val="00E64F21"/>
    <w:rsid w:val="00E659D7"/>
    <w:rsid w:val="00EA55EF"/>
    <w:rsid w:val="00EB7282"/>
    <w:rsid w:val="00ED00B4"/>
    <w:rsid w:val="00ED1FDA"/>
    <w:rsid w:val="00ED3505"/>
    <w:rsid w:val="00F060EB"/>
    <w:rsid w:val="00F13B22"/>
    <w:rsid w:val="00F152C9"/>
    <w:rsid w:val="00F16636"/>
    <w:rsid w:val="00F22BCE"/>
    <w:rsid w:val="00F42ECC"/>
    <w:rsid w:val="00F567DF"/>
    <w:rsid w:val="00F85214"/>
    <w:rsid w:val="00F926AD"/>
    <w:rsid w:val="00FA2DED"/>
    <w:rsid w:val="00FA4BB0"/>
    <w:rsid w:val="00FB59A2"/>
    <w:rsid w:val="00FC3E19"/>
    <w:rsid w:val="00FD4F08"/>
    <w:rsid w:val="00FD78B5"/>
    <w:rsid w:val="00FF3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380B"/>
  <w15:docId w15:val="{66BF3BDA-C27B-4F4E-AF38-2C0B9D30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3 Char Char"/>
    <w:basedOn w:val="Normal"/>
    <w:next w:val="Normal"/>
    <w:link w:val="Heading3Char3"/>
    <w:qFormat/>
    <w:rsid w:val="00BB7647"/>
    <w:pPr>
      <w:keepNext/>
      <w:keepLines/>
      <w:overflowPunct w:val="0"/>
      <w:autoSpaceDE w:val="0"/>
      <w:autoSpaceDN w:val="0"/>
      <w:adjustRightInd w:val="0"/>
      <w:spacing w:before="260" w:after="260" w:line="416" w:lineRule="auto"/>
      <w:textAlignment w:val="baseline"/>
      <w:outlineLvl w:val="2"/>
    </w:pPr>
    <w:rPr>
      <w:rFonts w:ascii="Times New Roman" w:eastAsia="SimSu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B7647"/>
    <w:rPr>
      <w:rFonts w:asciiTheme="majorHAnsi" w:eastAsiaTheme="majorEastAsia" w:hAnsiTheme="majorHAnsi" w:cstheme="majorBidi"/>
      <w:b/>
      <w:bCs/>
      <w:color w:val="4F81BD" w:themeColor="accent1"/>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locked/>
    <w:rsid w:val="00BB7647"/>
    <w:rPr>
      <w:rFonts w:ascii="Times New Roman" w:eastAsia="SimSun" w:hAnsi="Times New Roman" w:cs="Times New Roman"/>
      <w:b/>
      <w:bCs/>
      <w:sz w:val="32"/>
      <w:szCs w:val="32"/>
    </w:rPr>
  </w:style>
  <w:style w:type="paragraph" w:styleId="ListParagraph">
    <w:name w:val="List Paragraph"/>
    <w:basedOn w:val="Normal"/>
    <w:link w:val="ListParagraphChar"/>
    <w:uiPriority w:val="34"/>
    <w:qFormat/>
    <w:rsid w:val="00BB7647"/>
    <w:pPr>
      <w:widowControl w:val="0"/>
      <w:spacing w:after="0" w:line="240" w:lineRule="auto"/>
      <w:ind w:firstLineChars="200" w:firstLine="420"/>
      <w:jc w:val="both"/>
    </w:pPr>
    <w:rPr>
      <w:rFonts w:ascii="Calibri" w:eastAsia="SimSun" w:hAnsi="Calibri" w:cs="Times New Roman"/>
      <w:kern w:val="2"/>
      <w:sz w:val="21"/>
    </w:rPr>
  </w:style>
  <w:style w:type="character" w:customStyle="1" w:styleId="ListParagraphChar">
    <w:name w:val="List Paragraph Char"/>
    <w:link w:val="ListParagraph"/>
    <w:uiPriority w:val="34"/>
    <w:rsid w:val="00BB7647"/>
    <w:rPr>
      <w:rFonts w:ascii="Calibri" w:eastAsia="SimSun" w:hAnsi="Calibri" w:cs="Times New Roman"/>
      <w:kern w:val="2"/>
      <w:sz w:val="21"/>
    </w:rPr>
  </w:style>
  <w:style w:type="table" w:styleId="TableGrid">
    <w:name w:val="Table Grid"/>
    <w:basedOn w:val="TableNormal"/>
    <w:rsid w:val="00BB7647"/>
    <w:pPr>
      <w:overflowPunct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42A24"/>
    <w:pPr>
      <w:spacing w:before="120" w:after="100"/>
    </w:pPr>
    <w:rPr>
      <w:rFonts w:ascii="Calibri" w:eastAsia="Calibri" w:hAnsi="Calibri" w:cs="Times New Roman"/>
    </w:rPr>
  </w:style>
  <w:style w:type="paragraph" w:styleId="TOC2">
    <w:name w:val="toc 2"/>
    <w:basedOn w:val="Normal"/>
    <w:next w:val="Normal"/>
    <w:autoRedefine/>
    <w:uiPriority w:val="39"/>
    <w:unhideWhenUsed/>
    <w:rsid w:val="00C42A24"/>
    <w:pPr>
      <w:tabs>
        <w:tab w:val="left" w:pos="1044"/>
        <w:tab w:val="right" w:leader="dot" w:pos="9678"/>
      </w:tabs>
      <w:spacing w:before="120" w:after="100"/>
      <w:ind w:left="220" w:firstLine="266"/>
    </w:pPr>
    <w:rPr>
      <w:rFonts w:ascii="Times New Roman" w:eastAsia="Calibri" w:hAnsi="Times New Roman" w:cs="Times New Roman"/>
      <w:noProof/>
      <w:sz w:val="24"/>
      <w:szCs w:val="24"/>
    </w:rPr>
  </w:style>
  <w:style w:type="character" w:styleId="Hyperlink">
    <w:name w:val="Hyperlink"/>
    <w:basedOn w:val="DefaultParagraphFont"/>
    <w:uiPriority w:val="99"/>
    <w:unhideWhenUsed/>
    <w:rsid w:val="00C42A24"/>
    <w:rPr>
      <w:color w:val="0000FF"/>
      <w:u w:val="single"/>
    </w:rPr>
  </w:style>
  <w:style w:type="character" w:customStyle="1" w:styleId="UnresolvedMention">
    <w:name w:val="Unresolved Mention"/>
    <w:basedOn w:val="DefaultParagraphFont"/>
    <w:uiPriority w:val="99"/>
    <w:semiHidden/>
    <w:unhideWhenUsed/>
    <w:rsid w:val="00DE3040"/>
    <w:rPr>
      <w:color w:val="605E5C"/>
      <w:shd w:val="clear" w:color="auto" w:fill="E1DFDD"/>
    </w:rPr>
  </w:style>
  <w:style w:type="paragraph" w:styleId="Header">
    <w:name w:val="header"/>
    <w:basedOn w:val="Normal"/>
    <w:link w:val="HeaderChar"/>
    <w:uiPriority w:val="99"/>
    <w:unhideWhenUsed/>
    <w:rsid w:val="0086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FA"/>
  </w:style>
  <w:style w:type="paragraph" w:styleId="Footer">
    <w:name w:val="footer"/>
    <w:basedOn w:val="Normal"/>
    <w:link w:val="FooterChar"/>
    <w:uiPriority w:val="99"/>
    <w:unhideWhenUsed/>
    <w:rsid w:val="0086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FA"/>
  </w:style>
  <w:style w:type="table" w:customStyle="1" w:styleId="TableGrid1">
    <w:name w:val="Table Grid1"/>
    <w:basedOn w:val="TableNormal"/>
    <w:next w:val="TableGrid"/>
    <w:uiPriority w:val="59"/>
    <w:rsid w:val="00891E0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0D"/>
    <w:rPr>
      <w:rFonts w:ascii="Segoe UI" w:hAnsi="Segoe UI" w:cs="Segoe UI"/>
      <w:sz w:val="18"/>
      <w:szCs w:val="18"/>
    </w:rPr>
  </w:style>
  <w:style w:type="table" w:customStyle="1" w:styleId="TableGrid2">
    <w:name w:val="Table Grid2"/>
    <w:basedOn w:val="TableNormal"/>
    <w:next w:val="TableGrid"/>
    <w:rsid w:val="00CD66C7"/>
    <w:pPr>
      <w:overflowPunct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9E8"/>
    <w:rPr>
      <w:sz w:val="16"/>
      <w:szCs w:val="16"/>
    </w:rPr>
  </w:style>
  <w:style w:type="paragraph" w:styleId="CommentText">
    <w:name w:val="annotation text"/>
    <w:basedOn w:val="Normal"/>
    <w:link w:val="CommentTextChar"/>
    <w:uiPriority w:val="99"/>
    <w:semiHidden/>
    <w:unhideWhenUsed/>
    <w:rsid w:val="00B159E8"/>
    <w:pPr>
      <w:spacing w:line="240" w:lineRule="auto"/>
    </w:pPr>
    <w:rPr>
      <w:sz w:val="20"/>
      <w:szCs w:val="20"/>
    </w:rPr>
  </w:style>
  <w:style w:type="character" w:customStyle="1" w:styleId="CommentTextChar">
    <w:name w:val="Comment Text Char"/>
    <w:basedOn w:val="DefaultParagraphFont"/>
    <w:link w:val="CommentText"/>
    <w:uiPriority w:val="99"/>
    <w:semiHidden/>
    <w:rsid w:val="00B159E8"/>
    <w:rPr>
      <w:sz w:val="20"/>
      <w:szCs w:val="20"/>
    </w:rPr>
  </w:style>
  <w:style w:type="paragraph" w:styleId="CommentSubject">
    <w:name w:val="annotation subject"/>
    <w:basedOn w:val="CommentText"/>
    <w:next w:val="CommentText"/>
    <w:link w:val="CommentSubjectChar"/>
    <w:uiPriority w:val="99"/>
    <w:semiHidden/>
    <w:unhideWhenUsed/>
    <w:rsid w:val="00B159E8"/>
    <w:rPr>
      <w:b/>
      <w:bCs/>
    </w:rPr>
  </w:style>
  <w:style w:type="character" w:customStyle="1" w:styleId="CommentSubjectChar">
    <w:name w:val="Comment Subject Char"/>
    <w:basedOn w:val="CommentTextChar"/>
    <w:link w:val="CommentSubject"/>
    <w:uiPriority w:val="99"/>
    <w:semiHidden/>
    <w:rsid w:val="00B15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eic.anl.gov/glossary/glossary.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fc.org/wps/wcm/connect/topics_ext_content/ifc_external_corporate_site/sustainability-at-ifc/policies-standards/ehs-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env.gov.jo/En/Environmental_Sectors/Atmosphere/Documents/Ozone%20Depleting%20Substances%20HCFC%20Phase-Out%20Project%20%28ODS3%29.pdf" TargetMode="External"/><Relationship Id="rId5" Type="http://schemas.openxmlformats.org/officeDocument/2006/relationships/numbering" Target="numbering.xml"/><Relationship Id="rId15" Type="http://schemas.openxmlformats.org/officeDocument/2006/relationships/hyperlink" Target="http://teeic.anl.gov/glossary/glossary.cf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5ab4393166646a49d4872c4985fb795f">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85bbc2b0488c320e5e61b36295bba907"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8511-A42B-4B1A-8C0A-98FFB0297E19}">
  <ds:schemaRefs>
    <ds:schemaRef ds:uri="http://schemas.microsoft.com/sharepoint/v3/contenttype/forms"/>
  </ds:schemaRefs>
</ds:datastoreItem>
</file>

<file path=customXml/itemProps2.xml><?xml version="1.0" encoding="utf-8"?>
<ds:datastoreItem xmlns:ds="http://schemas.openxmlformats.org/officeDocument/2006/customXml" ds:itemID="{37F85C12-CF2E-451F-B098-546F3FF705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3C51A3-E8CC-44EE-A74B-04B70483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E9710-23A7-4C7D-8F95-FF450964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Pedersen</dc:creator>
  <cp:lastModifiedBy>HP</cp:lastModifiedBy>
  <cp:revision>2</cp:revision>
  <dcterms:created xsi:type="dcterms:W3CDTF">2020-09-01T09:05:00Z</dcterms:created>
  <dcterms:modified xsi:type="dcterms:W3CDTF">2020-09-01T09:05:00Z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